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796" w:type="dxa"/>
        <w:jc w:val="left"/>
        <w:tblBorders>
          <w:top w:val="nil"/>
          <w:left w:val="nil"/>
          <w:bottom w:val="nil"/>
          <w:right w:val="nil"/>
          <w:insideH w:val="nil"/>
          <w:insideV w:val="nil"/>
        </w:tblBorders>
        <w:tblLayout w:type="fixed"/>
        <w:tblCellMar>
          <w:top w:w="0" w:type="dxa"/>
          <w:left w:w="0" w:type="dxa"/>
          <w:bottom w:w="0" w:type="dxa"/>
          <w:right w:w="0" w:type="dxa"/>
        </w:tblCellMar>
        <w:tblLook w:firstColumn="1" w:firstRow="1" w:lastColumn="0" w:lastRow="0" w:noHBand="0" w:noVBand="1" w:val="04A0"/>
      </w:tblPr>
      <w:tblGrid>
        <w:gridCol w:w="6236"/>
        <w:gridCol w:w="8560"/>
      </w:tblGrid>
      <w:tr>
        <w:trPr>
          <w:trHeight w:val="10091"/>
        </w:trPr>
        <w:tc>
          <w:tcPr>
            <w:tcW w:w="6236" w:type="dxa"/>
            <w:shd w:val="clear" w:color="auto" w:fill="1F6E44"/>
            <w:vAlign w:val="top"/>
          </w:tcPr>
          <w:p>
            <w:pPr>
              <w:spacing w:before="480" w:after="0"/>
              <w:ind w:left="454"/>
            </w:pPr>
            <w:r>
              <w:rPr>
                <w:b/>
                <w:color w:val="FFFFFF"/>
                <w:sz w:val="40"/>
              </w:rPr>
              <w:t>Les Jardins de la Combe</w:t>
            </w:r>
          </w:p>
          <w:p>
            <w:pPr>
              <w:spacing w:after="2000"/>
              <w:ind w:left="454"/>
            </w:pPr>
            <w:r>
              <w:rPr>
                <w:color w:val="D7EAD9"/>
                <w:sz w:val="18"/>
              </w:rPr>
              <w:t>Entretien et création d'espaces verts, 14 salariés</w:t>
            </w:r>
          </w:p>
          <w:p>
            <w:pPr>
              <w:spacing w:after="0"/>
            </w:pPr>
            <w:r>
              <w:drawing>
                <wp:inline xmlns:a="http://schemas.openxmlformats.org/drawingml/2006/main" xmlns:pic="http://schemas.openxmlformats.org/drawingml/2006/picture">
                  <wp:extent cx="3240000" cy="4212000"/>
                  <wp:docPr id="1" name="Picture 1"/>
                  <wp:cNvGraphicFramePr>
                    <a:graphicFrameLocks noChangeAspect="1"/>
                  </wp:cNvGraphicFramePr>
                  <a:graphic>
                    <a:graphicData uri="http://schemas.openxmlformats.org/drawingml/2006/picture">
                      <pic:pic>
                        <pic:nvPicPr>
                          <pic:cNvPr id="0" name="plante.png"/>
                          <pic:cNvPicPr/>
                        </pic:nvPicPr>
                        <pic:blipFill>
                          <a:blip r:embed="rId10"/>
                          <a:stretch>
                            <a:fillRect/>
                          </a:stretch>
                        </pic:blipFill>
                        <pic:spPr>
                          <a:xfrm>
                            <a:off x="0" y="0"/>
                            <a:ext cx="3240000" cy="4212000"/>
                          </a:xfrm>
                          <a:prstGeom prst="rect"/>
                        </pic:spPr>
                      </pic:pic>
                    </a:graphicData>
                  </a:graphic>
                </wp:inline>
              </w:drawing>
            </w:r>
          </w:p>
        </w:tc>
        <w:tc>
          <w:tcPr>
            <w:tcW w:w="8560" w:type="dxa"/>
            <w:vAlign w:val="center"/>
          </w:tcPr>
          <w:p>
            <w:pPr>
              <w:spacing w:after="280"/>
              <w:ind w:left="680"/>
            </w:pPr>
            <w:r>
              <w:rPr>
                <w:b/>
                <w:color w:val="1F6E44"/>
                <w:sz w:val="72"/>
              </w:rPr>
              <w:t>Mémoire technique</w:t>
            </w:r>
          </w:p>
          <w:p>
            <w:pPr>
              <w:spacing w:after="60"/>
              <w:ind w:left="680"/>
            </w:pPr>
            <w:r>
              <w:rPr>
                <w:b/>
                <w:color w:val="1A1A1A"/>
                <w:sz w:val="28"/>
              </w:rPr>
              <w:t>Entretien des espaces verts communaux, accord-cadre à bons de commande, 4 ans</w:t>
            </w:r>
          </w:p>
          <w:p>
            <w:pPr>
              <w:spacing w:after="520"/>
              <w:ind w:left="680"/>
            </w:pPr>
            <w:r>
              <w:rPr>
                <w:b w:val="0"/>
                <w:color w:val="40514A"/>
                <w:sz w:val="22"/>
              </w:rPr>
              <w:t>Lot 1, parcs, squares et abords des bâtiments publics</w:t>
            </w:r>
          </w:p>
          <w:p>
            <w:pPr>
              <w:tabs>
                <w:tab w:pos="3402" w:val="left"/>
              </w:tabs>
              <w:spacing w:after="60"/>
              <w:ind w:left="680"/>
            </w:pPr>
            <w:r>
              <w:rPr>
                <w:color w:val="5F6A58"/>
                <w:sz w:val="15"/>
              </w:rPr>
              <w:t>POUVOIR ADJUDICATEUR</w:t>
              <w:tab/>
            </w:r>
            <w:r>
              <w:rPr>
                <w:sz w:val="21"/>
              </w:rPr>
              <w:t>Commune de Saint-Aubin-les-Vignes</w:t>
            </w:r>
          </w:p>
          <w:p>
            <w:pPr>
              <w:tabs>
                <w:tab w:pos="3402" w:val="left"/>
              </w:tabs>
              <w:spacing w:after="60"/>
              <w:ind w:left="680"/>
            </w:pPr>
            <w:r>
              <w:rPr>
                <w:color w:val="5F6A58"/>
                <w:sz w:val="15"/>
              </w:rPr>
              <w:t>RÉFÉRENCE DU MARCHÉ</w:t>
              <w:tab/>
            </w:r>
            <w:r>
              <w:rPr>
                <w:sz w:val="21"/>
              </w:rPr>
              <w:t>2026-EV-01</w:t>
            </w:r>
          </w:p>
          <w:p>
            <w:pPr>
              <w:tabs>
                <w:tab w:pos="3402" w:val="left"/>
              </w:tabs>
              <w:spacing w:after="60"/>
              <w:ind w:left="680"/>
            </w:pPr>
            <w:r>
              <w:rPr>
                <w:color w:val="5F6A58"/>
                <w:sz w:val="15"/>
              </w:rPr>
              <w:t>DATE DE REMISE</w:t>
              <w:tab/>
            </w:r>
            <w:r>
              <w:rPr>
                <w:sz w:val="21"/>
              </w:rPr>
              <w:t>15 octobre 2026</w:t>
            </w:r>
          </w:p>
          <w:p>
            <w:pPr>
              <w:tabs>
                <w:tab w:pos="3402" w:val="left"/>
              </w:tabs>
              <w:spacing w:after="60"/>
              <w:ind w:left="680"/>
            </w:pPr>
            <w:r>
              <w:rPr>
                <w:color w:val="5F6A58"/>
                <w:sz w:val="15"/>
              </w:rPr>
              <w:t>CANDIDAT</w:t>
              <w:tab/>
            </w:r>
            <w:r>
              <w:rPr>
                <w:sz w:val="21"/>
              </w:rPr>
              <w:t>Les Jardins de la Combe, SARL</w:t>
            </w:r>
          </w:p>
        </w:tc>
      </w:tr>
    </w:tbl>
    <w:p>
      <w:pPr>
        <w:pStyle w:val="Heading1"/>
        <w:pageBreakBefore/>
      </w:pPr>
      <w:r>
        <w:t>Sommaire</w:t>
      </w:r>
    </w:p>
    <w:p>
      <w:pPr>
        <w:spacing w:after="100"/>
      </w:pPr>
      <w:r>
        <w:rPr>
          <w:b/>
          <w:color w:val="1F6E44"/>
          <w:sz w:val="24"/>
        </w:rPr>
        <w:t xml:space="preserve">1   </w:t>
      </w:r>
      <w:r>
        <w:rPr>
          <w:sz w:val="24"/>
        </w:rPr>
        <w:t>Votre besoin, notre lecture du marché</w:t>
      </w:r>
    </w:p>
    <w:p>
      <w:pPr>
        <w:spacing w:after="100"/>
      </w:pPr>
      <w:r>
        <w:rPr>
          <w:b/>
          <w:color w:val="1F6E44"/>
          <w:sz w:val="24"/>
        </w:rPr>
        <w:t xml:space="preserve">2   </w:t>
      </w:r>
      <w:r>
        <w:rPr>
          <w:sz w:val="24"/>
        </w:rPr>
        <w:t>Moyens humains affectés au marché</w:t>
      </w:r>
    </w:p>
    <w:p>
      <w:pPr>
        <w:spacing w:after="100"/>
      </w:pPr>
      <w:r>
        <w:rPr>
          <w:b/>
          <w:color w:val="1F6E44"/>
          <w:sz w:val="24"/>
        </w:rPr>
        <w:t xml:space="preserve">3   </w:t>
      </w:r>
      <w:r>
        <w:rPr>
          <w:sz w:val="24"/>
        </w:rPr>
        <w:t>Moyens matériels affectés au marché</w:t>
      </w:r>
    </w:p>
    <w:p>
      <w:pPr>
        <w:spacing w:after="100"/>
      </w:pPr>
      <w:r>
        <w:rPr>
          <w:b/>
          <w:color w:val="1F6E44"/>
          <w:sz w:val="24"/>
        </w:rPr>
        <w:t xml:space="preserve">4   </w:t>
      </w:r>
      <w:r>
        <w:rPr>
          <w:sz w:val="24"/>
        </w:rPr>
        <w:t>Méthodologie d'exécution des prestations</w:t>
      </w:r>
    </w:p>
    <w:p>
      <w:pPr>
        <w:spacing w:after="100"/>
      </w:pPr>
      <w:r>
        <w:rPr>
          <w:b/>
          <w:color w:val="1F6E44"/>
          <w:sz w:val="24"/>
        </w:rPr>
        <w:t xml:space="preserve">5   </w:t>
      </w:r>
      <w:r>
        <w:rPr>
          <w:sz w:val="24"/>
        </w:rPr>
        <w:t>Organisation et planning</w:t>
      </w:r>
    </w:p>
    <w:p>
      <w:pPr>
        <w:spacing w:after="100"/>
      </w:pPr>
      <w:r>
        <w:rPr>
          <w:b/>
          <w:color w:val="1F6E44"/>
          <w:sz w:val="24"/>
        </w:rPr>
        <w:t xml:space="preserve">6   </w:t>
      </w:r>
      <w:r>
        <w:rPr>
          <w:sz w:val="24"/>
        </w:rPr>
        <w:t>Qualité, sécurité et démarche environnementale</w:t>
      </w:r>
    </w:p>
    <w:p>
      <w:pPr>
        <w:spacing w:after="100"/>
      </w:pPr>
      <w:r>
        <w:rPr>
          <w:b/>
          <w:color w:val="1F6E44"/>
          <w:sz w:val="24"/>
        </w:rPr>
        <w:t xml:space="preserve">7   </w:t>
      </w:r>
      <w:r>
        <w:rPr>
          <w:sz w:val="24"/>
        </w:rPr>
        <w:t>Nos engagements pour ce marché</w:t>
      </w:r>
    </w:p>
    <w:p>
      <w:pPr>
        <w:spacing w:after="100"/>
      </w:pPr>
      <w:r>
        <w:rPr>
          <w:b/>
          <w:color w:val="1F6E44"/>
          <w:sz w:val="24"/>
        </w:rPr>
        <w:t xml:space="preserve">8   </w:t>
      </w:r>
      <w:r>
        <w:rPr>
          <w:sz w:val="24"/>
        </w:rPr>
        <w:t>Annexes jointes</w:t>
      </w:r>
    </w:p>
    <w:p>
      <w:pPr>
        <w:pStyle w:val="Heading1"/>
        <w:pageBreakBefore/>
      </w:pPr>
      <w:r>
        <w:t>1. Votre besoin, notre lecture du marché</w:t>
      </w:r>
    </w:p>
    <w:tbl>
      <w:tblPr>
        <w:tblW w:w="13676" w:type="dxa"/>
        <w:jc w:val="left"/>
        <w:tblBorders>
          <w:top w:val="nil"/>
          <w:left w:val="nil"/>
          <w:bottom w:val="nil"/>
          <w:right w:val="nil"/>
          <w:insideH w:val="nil"/>
          <w:insideV w:val="nil"/>
        </w:tblBorders>
        <w:tblLayout w:type="fixed"/>
        <w:tblCellMar>
          <w:top w:w="80" w:type="dxa"/>
          <w:left w:w="140" w:type="dxa"/>
          <w:bottom w:w="80" w:type="dxa"/>
          <w:right w:w="140" w:type="dxa"/>
        </w:tblCellMar>
        <w:tblLook w:firstColumn="1" w:firstRow="1" w:lastColumn="0" w:lastRow="0" w:noHBand="0" w:noVBand="1" w:val="04A0"/>
      </w:tblPr>
      <w:tblGrid>
        <w:gridCol w:w="3419"/>
        <w:gridCol w:w="3419"/>
        <w:gridCol w:w="3419"/>
        <w:gridCol w:w="3419"/>
      </w:tblGrid>
      <w:tr>
        <w:trPr>
          <w:cantSplit/>
        </w:trPr>
        <w:tc>
          <w:tcPr>
            <w:tcW w:w="3419" w:type="dxa"/>
            <w:shd w:val="clear" w:color="auto" w:fill="1F6E44"/>
          </w:tcPr>
          <w:p>
            <w:pPr>
              <w:spacing w:after="0" w:before="0"/>
            </w:pPr>
            <w:r>
              <w:rPr>
                <w:b/>
                <w:color w:val="FFFFFF"/>
                <w:sz w:val="34"/>
              </w:rPr>
              <w:t>34</w:t>
            </w:r>
          </w:p>
          <w:p>
            <w:pPr>
              <w:spacing w:after="0" w:before="0"/>
            </w:pPr>
            <w:r>
              <w:rPr>
                <w:b w:val="0"/>
                <w:color w:val="D7EAD9"/>
                <w:sz w:val="16"/>
              </w:rPr>
              <w:t>sites ouverts au public</w:t>
            </w:r>
          </w:p>
        </w:tc>
        <w:tc>
          <w:tcPr>
            <w:tcW w:w="3419" w:type="dxa"/>
            <w:shd w:val="clear" w:color="auto" w:fill="1F6E44"/>
          </w:tcPr>
          <w:p>
            <w:pPr>
              <w:spacing w:after="0" w:before="0"/>
            </w:pPr>
            <w:r>
              <w:rPr>
                <w:b/>
                <w:color w:val="FFFFFF"/>
                <w:sz w:val="34"/>
              </w:rPr>
              <w:t>21 ha</w:t>
            </w:r>
          </w:p>
          <w:p>
            <w:pPr>
              <w:spacing w:after="0" w:before="0"/>
            </w:pPr>
            <w:r>
              <w:rPr>
                <w:b w:val="0"/>
                <w:color w:val="D7EAD9"/>
                <w:sz w:val="16"/>
              </w:rPr>
              <w:t>d'espaces verts</w:t>
            </w:r>
          </w:p>
        </w:tc>
        <w:tc>
          <w:tcPr>
            <w:tcW w:w="3419" w:type="dxa"/>
            <w:shd w:val="clear" w:color="auto" w:fill="1F6E44"/>
          </w:tcPr>
          <w:p>
            <w:pPr>
              <w:spacing w:after="0" w:before="0"/>
            </w:pPr>
            <w:r>
              <w:rPr>
                <w:b/>
                <w:color w:val="FFFFFF"/>
                <w:sz w:val="34"/>
              </w:rPr>
              <w:t>3</w:t>
            </w:r>
          </w:p>
          <w:p>
            <w:pPr>
              <w:spacing w:after="0" w:before="0"/>
            </w:pPr>
            <w:r>
              <w:rPr>
                <w:b w:val="0"/>
                <w:color w:val="D7EAD9"/>
                <w:sz w:val="16"/>
              </w:rPr>
              <w:t>classes d'entretien</w:t>
            </w:r>
          </w:p>
        </w:tc>
        <w:tc>
          <w:tcPr>
            <w:tcW w:w="3419" w:type="dxa"/>
            <w:shd w:val="clear" w:color="auto" w:fill="1F6E44"/>
          </w:tcPr>
          <w:p>
            <w:pPr>
              <w:spacing w:after="0" w:before="0"/>
            </w:pPr>
            <w:r>
              <w:rPr>
                <w:b/>
                <w:color w:val="FFFFFF"/>
                <w:sz w:val="34"/>
              </w:rPr>
              <w:t>0</w:t>
            </w:r>
          </w:p>
          <w:p>
            <w:pPr>
              <w:spacing w:after="0" w:before="0"/>
            </w:pPr>
            <w:r>
              <w:rPr>
                <w:b w:val="0"/>
                <w:color w:val="D7EAD9"/>
                <w:sz w:val="16"/>
              </w:rPr>
              <w:t>produit phytosanitaire</w:t>
            </w:r>
          </w:p>
        </w:tc>
      </w:tr>
    </w:tbl>
    <w:p>
      <w:pPr>
        <w:spacing w:after="120"/>
      </w:pPr>
      <w:r>
        <w:rPr>
          <w:b w:val="0"/>
          <w:sz w:val="4"/>
        </w:rPr>
      </w:r>
    </w:p>
    <w:p>
      <w:pPr>
        <w:pStyle w:val="Heading3"/>
        <w:keepNext/>
      </w:pPr>
      <w:r>
        <w:t>Ce que nous avons compris</w:t>
      </w:r>
    </w:p>
    <w:p>
      <w:pPr>
        <w:spacing w:after="120"/>
      </w:pPr>
      <w:r>
        <w:rPr>
          <w:b w:val="0"/>
        </w:rPr>
        <w:t>La commune nous confie l'entretien de 21 hectares d'espaces verts répartis sur 34 sites, dont trois parcs, onze squares et les abords de l'hôtel de ville, des écoles, du gymnase et de la médiathèque. Le CCTP prévoit une gestion différenciée en trois classes d'entretien et l'abandon complet des produits phytosanitaires. Il demande aussi que les abords des écoles soient traités en dehors de la présence des enfants, ce qui impose une organisation particulière pendant les périodes scolaires.</w:t>
      </w:r>
    </w:p>
    <w:p>
      <w:pPr>
        <w:pStyle w:val="Heading3"/>
        <w:keepNext/>
      </w:pPr>
      <w:r>
        <w:t>Les enjeux que nous identifions</w:t>
      </w:r>
    </w:p>
    <w:p>
      <w:pPr>
        <w:pStyle w:val="ListBullet"/>
      </w:pPr>
      <w:r>
        <w:t>La sécurité des usagers, d'abord. Les 34 sites sont ouverts au public en permanence et sept d'entre eux touchent un établissement scolaire.</w:t>
      </w:r>
    </w:p>
    <w:p>
      <w:pPr>
        <w:pStyle w:val="ListBullet"/>
      </w:pPr>
      <w:r>
        <w:t>La régularité. Un parc tondu à temps ne se remarque pas, un parc tondu en retard se remarque tout de suite. D'avril à octobre, la commune attend une présence sans faille.</w:t>
      </w:r>
    </w:p>
    <w:p>
      <w:pPr>
        <w:pStyle w:val="ListBullet"/>
      </w:pPr>
      <w:r>
        <w:t>La gestion différenciée, avec trois rythmes et trois hauteurs de coupe à tenir site par site, sans confusion possible.</w:t>
      </w:r>
    </w:p>
    <w:p>
      <w:pPr>
        <w:pStyle w:val="ListBullet"/>
      </w:pPr>
      <w:r>
        <w:t>Le zéro phytosanitaire, qui demande davantage de passages et un matériel adapté. Nous le détaillons en partie 3.</w:t>
      </w:r>
    </w:p>
    <w:p>
      <w:pPr>
        <w:pStyle w:val="Heading3"/>
        <w:keepNext/>
      </w:pPr>
      <w:r>
        <w:t>Notre réponse en trois lignes</w:t>
      </w:r>
    </w:p>
    <w:p>
      <w:pPr>
        <w:pStyle w:val="ListBullet"/>
      </w:pPr>
      <w:r>
        <w:t>Une équipe de six personnes affectée au lot, avec une référente unique joignable de 7 h à 19 h et un suppléant désigné.</w:t>
      </w:r>
    </w:p>
    <w:p>
      <w:pPr>
        <w:pStyle w:val="ListBullet"/>
      </w:pPr>
      <w:r>
        <w:t>Un planning annuel établi site par site, remis avant le 1er mars et tenu au moins à 95 %. Le taux est mesuré et transmis chaque trimestre.</w:t>
      </w:r>
    </w:p>
    <w:p>
      <w:pPr>
        <w:pStyle w:val="ListBullet"/>
      </w:pPr>
      <w:r>
        <w:t>Une intervention sous quatre heures en cas de danger, toute l'année, week-ends compris.</w:t>
      </w:r>
    </w:p>
    <w:p>
      <w:pPr>
        <w:pStyle w:val="Heading3"/>
        <w:keepNext/>
      </w:pPr>
      <w:r>
        <w:t>Points de vigilance que nous signalons</w:t>
      </w:r>
    </w:p>
    <w:p>
      <w:pPr>
        <w:pStyle w:val="ListBullet"/>
      </w:pPr>
      <w:r>
        <w:t>Le square des Tilleuls est en forte pente. La tonte autoportée y est impossible par temps humide, nous y prévoyons une tonte à conducteur marchant et, au pire, un report de 48 heures.</w:t>
      </w:r>
    </w:p>
    <w:p>
      <w:pPr>
        <w:pStyle w:val="ListBullet"/>
      </w:pPr>
      <w:r>
        <w:t>Les abords de l'école Jules-Ferry ne sont accessibles que par la cour. Nous y interviendrons le mercredi après-midi et pendant les vacances scolaires.</w:t>
      </w:r>
    </w:p>
    <w:p>
      <w:pPr>
        <w:pStyle w:val="Heading1"/>
        <w:pageBreakBefore/>
      </w:pPr>
      <w:r>
        <w:t>2. Moyens humains affectés au marché</w:t>
      </w:r>
    </w:p>
    <w:tbl>
      <w:tblPr>
        <w:tblW w:w="13676" w:type="dxa"/>
        <w:jc w:val="left"/>
        <w:tblBorders>
          <w:top w:val="nil"/>
          <w:left w:val="nil"/>
          <w:bottom w:val="nil"/>
          <w:right w:val="nil"/>
          <w:insideH w:val="nil"/>
          <w:insideV w:val="nil"/>
        </w:tblBorders>
        <w:tblLayout w:type="fixed"/>
        <w:tblCellMar>
          <w:top w:w="80" w:type="dxa"/>
          <w:left w:w="140" w:type="dxa"/>
          <w:bottom w:w="80" w:type="dxa"/>
          <w:right w:w="140" w:type="dxa"/>
        </w:tblCellMar>
        <w:tblLook w:firstColumn="1" w:firstRow="1" w:lastColumn="0" w:lastRow="0" w:noHBand="0" w:noVBand="1" w:val="04A0"/>
      </w:tblPr>
      <w:tblGrid>
        <w:gridCol w:w="3419"/>
        <w:gridCol w:w="3419"/>
        <w:gridCol w:w="3419"/>
        <w:gridCol w:w="3419"/>
      </w:tblGrid>
      <w:tr>
        <w:trPr>
          <w:cantSplit/>
        </w:trPr>
        <w:tc>
          <w:tcPr>
            <w:tcW w:w="3419" w:type="dxa"/>
            <w:shd w:val="clear" w:color="auto" w:fill="1F6E44"/>
          </w:tcPr>
          <w:p>
            <w:pPr>
              <w:spacing w:after="0" w:before="0"/>
            </w:pPr>
            <w:r>
              <w:rPr>
                <w:b/>
                <w:color w:val="FFFFFF"/>
                <w:sz w:val="34"/>
              </w:rPr>
              <w:t>6</w:t>
            </w:r>
          </w:p>
          <w:p>
            <w:pPr>
              <w:spacing w:after="0" w:before="0"/>
            </w:pPr>
            <w:r>
              <w:rPr>
                <w:b w:val="0"/>
                <w:color w:val="D7EAD9"/>
                <w:sz w:val="16"/>
              </w:rPr>
              <w:t>personnes affectées au lot</w:t>
            </w:r>
          </w:p>
        </w:tc>
        <w:tc>
          <w:tcPr>
            <w:tcW w:w="3419" w:type="dxa"/>
            <w:shd w:val="clear" w:color="auto" w:fill="1F6E44"/>
          </w:tcPr>
          <w:p>
            <w:pPr>
              <w:spacing w:after="0" w:before="0"/>
            </w:pPr>
            <w:r>
              <w:rPr>
                <w:b/>
                <w:color w:val="FFFFFF"/>
                <w:sz w:val="34"/>
              </w:rPr>
              <w:t>4,2</w:t>
            </w:r>
          </w:p>
          <w:p>
            <w:pPr>
              <w:spacing w:after="0" w:before="0"/>
            </w:pPr>
            <w:r>
              <w:rPr>
                <w:b w:val="0"/>
                <w:color w:val="D7EAD9"/>
                <w:sz w:val="16"/>
              </w:rPr>
              <w:t>équivalents temps plein en saison</w:t>
            </w:r>
          </w:p>
        </w:tc>
        <w:tc>
          <w:tcPr>
            <w:tcW w:w="3419" w:type="dxa"/>
            <w:shd w:val="clear" w:color="auto" w:fill="1F6E44"/>
          </w:tcPr>
          <w:p>
            <w:pPr>
              <w:spacing w:after="0" w:before="0"/>
            </w:pPr>
            <w:r>
              <w:rPr>
                <w:b/>
                <w:color w:val="FFFFFF"/>
                <w:sz w:val="34"/>
              </w:rPr>
              <w:t>7 h à 19 h</w:t>
            </w:r>
          </w:p>
          <w:p>
            <w:pPr>
              <w:spacing w:after="0" w:before="0"/>
            </w:pPr>
            <w:r>
              <w:rPr>
                <w:b w:val="0"/>
                <w:color w:val="D7EAD9"/>
                <w:sz w:val="16"/>
              </w:rPr>
              <w:t>référente sur ligne directe</w:t>
            </w:r>
          </w:p>
        </w:tc>
        <w:tc>
          <w:tcPr>
            <w:tcW w:w="3419" w:type="dxa"/>
            <w:shd w:val="clear" w:color="auto" w:fill="1F6E44"/>
          </w:tcPr>
          <w:p>
            <w:pPr>
              <w:spacing w:after="0" w:before="0"/>
            </w:pPr>
            <w:r>
              <w:rPr>
                <w:b/>
                <w:color w:val="FFFFFF"/>
                <w:sz w:val="34"/>
              </w:rPr>
              <w:t>30 min</w:t>
            </w:r>
          </w:p>
          <w:p>
            <w:pPr>
              <w:spacing w:after="0" w:before="0"/>
            </w:pPr>
            <w:r>
              <w:rPr>
                <w:b w:val="0"/>
                <w:color w:val="D7EAD9"/>
                <w:sz w:val="16"/>
              </w:rPr>
              <w:t>réponse de l'astreinte, toute l'année</w:t>
            </w:r>
          </w:p>
        </w:tc>
      </w:tr>
    </w:tbl>
    <w:p>
      <w:pPr>
        <w:spacing w:after="120"/>
      </w:pPr>
      <w:r>
        <w:rPr>
          <w:b w:val="0"/>
          <w:sz w:val="4"/>
        </w:rPr>
      </w:r>
    </w:p>
    <w:p>
      <w:pPr>
        <w:pStyle w:val="Heading3"/>
        <w:keepNext/>
      </w:pPr>
      <w:r>
        <w:t>2.1 Une interlocutrice unique, et son suppléant</w:t>
      </w:r>
    </w:p>
    <w:tbl>
      <w:tblPr>
        <w:tblW w:w="14076" w:type="dxa"/>
        <w:jc w:val="left"/>
        <w:tblBorders>
          <w:top w:val="nil"/>
          <w:left w:val="nil"/>
          <w:bottom w:val="nil"/>
          <w:right w:val="nil"/>
          <w:insideH w:val="nil"/>
          <w:insideV w:val="nil"/>
        </w:tblBorders>
        <w:tblLayout w:type="fixed"/>
        <w:tblCellMar>
          <w:top w:w="90" w:type="dxa"/>
          <w:left w:w="120" w:type="dxa"/>
          <w:bottom w:w="90" w:type="dxa"/>
          <w:right w:w="120" w:type="dxa"/>
        </w:tblCellMar>
        <w:tblLook w:firstColumn="1" w:firstRow="1" w:lastColumn="0" w:lastRow="0" w:noHBand="0" w:noVBand="1" w:val="04A0"/>
      </w:tblPr>
      <w:tblGrid>
        <w:gridCol w:w="4692"/>
        <w:gridCol w:w="4692"/>
        <w:gridCol w:w="4692"/>
      </w:tblGrid>
      <w:tr>
        <w:trPr>
          <w:cantSplit/>
        </w:trPr>
        <w:tc>
          <w:tcPr>
            <w:tcW w:w="4692" w:type="dxa"/>
          </w:tcPr>
          <w:p>
            <w:pPr>
              <w:keepNext/>
            </w:pPr>
          </w:p>
        </w:tc>
        <w:tc>
          <w:tcPr>
            <w:shd w:val="clear" w:color="auto" w:fill="1F6E44"/>
            <w:tcW w:w="4692" w:type="dxa"/>
          </w:tcPr>
          <w:p>
            <w:pPr>
              <w:keepNext/>
              <w:spacing w:after="0" w:before="0"/>
              <w:jc w:val="center"/>
            </w:pPr>
            <w:r>
              <w:rPr>
                <w:b/>
                <w:color w:val="FFFFFF"/>
                <w:sz w:val="26"/>
              </w:rPr>
              <w:t>Claire Morel</w:t>
            </w:r>
          </w:p>
          <w:p>
            <w:pPr>
              <w:keepNext/>
              <w:spacing w:after="0" w:before="0"/>
              <w:jc w:val="center"/>
            </w:pPr>
            <w:r>
              <w:rPr>
                <w:b w:val="0"/>
                <w:color w:val="D7EAD9"/>
                <w:sz w:val="17"/>
              </w:rPr>
              <w:t>Référente du marché, ligne directe de 7 h à 19 h</w:t>
            </w:r>
          </w:p>
        </w:tc>
        <w:tc>
          <w:tcPr>
            <w:shd w:val="clear" w:color="auto" w:fill="F2F7F3"/>
            <w:tcW w:w="4692" w:type="dxa"/>
          </w:tcPr>
          <w:p>
            <w:pPr>
              <w:keepNext/>
              <w:spacing w:after="0" w:before="0"/>
              <w:jc w:val="center"/>
            </w:pPr>
            <w:r>
              <w:rPr>
                <w:b/>
                <w:color w:val="1A1A1A"/>
                <w:sz w:val="22"/>
              </w:rPr>
              <w:t>Karim Benali</w:t>
            </w:r>
          </w:p>
          <w:p>
            <w:pPr>
              <w:keepNext/>
              <w:spacing w:after="0" w:before="0"/>
              <w:jc w:val="center"/>
            </w:pPr>
            <w:r>
              <w:rPr>
                <w:b w:val="0"/>
                <w:color w:val="40514A"/>
                <w:sz w:val="17"/>
              </w:rPr>
              <w:t>Suppléant, mêmes accès, mêmes pouvoirs</w:t>
            </w:r>
          </w:p>
        </w:tc>
      </w:tr>
      <w:tr>
        <w:trPr>
          <w:cantSplit/>
        </w:trPr>
        <w:tc>
          <w:tcPr>
            <w:shd w:val="clear" w:color="auto" w:fill="F2F7F3"/>
            <w:tcW w:w="4692" w:type="dxa"/>
          </w:tcPr>
          <w:p>
            <w:pPr>
              <w:keepNext/>
              <w:spacing w:after="0" w:before="0"/>
              <w:jc w:val="center"/>
            </w:pPr>
            <w:r>
              <w:rPr>
                <w:b/>
                <w:color w:val="1A1A1A"/>
                <w:sz w:val="22"/>
              </w:rPr>
              <w:t>Chef d'équipe</w:t>
            </w:r>
          </w:p>
          <w:p>
            <w:pPr>
              <w:keepNext/>
              <w:spacing w:after="0" w:before="0"/>
              <w:jc w:val="center"/>
            </w:pPr>
            <w:r>
              <w:rPr>
                <w:b w:val="0"/>
                <w:color w:val="40514A"/>
                <w:sz w:val="17"/>
              </w:rPr>
              <w:t>Conduite des chantiers, autocontrôle, astreinte</w:t>
            </w:r>
          </w:p>
        </w:tc>
        <w:tc>
          <w:tcPr>
            <w:shd w:val="clear" w:color="auto" w:fill="F2F7F3"/>
            <w:tcW w:w="4692" w:type="dxa"/>
          </w:tcPr>
          <w:p>
            <w:pPr>
              <w:keepNext/>
              <w:spacing w:after="0" w:before="0"/>
              <w:jc w:val="center"/>
            </w:pPr>
            <w:r>
              <w:rPr>
                <w:b/>
                <w:color w:val="1A1A1A"/>
                <w:sz w:val="22"/>
              </w:rPr>
              <w:t>3 jardiniers</w:t>
            </w:r>
          </w:p>
          <w:p>
            <w:pPr>
              <w:keepNext/>
              <w:spacing w:after="0" w:before="0"/>
              <w:jc w:val="center"/>
            </w:pPr>
            <w:r>
              <w:rPr>
                <w:b w:val="0"/>
                <w:color w:val="40514A"/>
                <w:sz w:val="17"/>
              </w:rPr>
              <w:t>Tonte, taille, désherbage, ramassage</w:t>
            </w:r>
          </w:p>
        </w:tc>
        <w:tc>
          <w:tcPr>
            <w:shd w:val="clear" w:color="auto" w:fill="F2F7F3"/>
            <w:tcW w:w="4692" w:type="dxa"/>
          </w:tcPr>
          <w:p>
            <w:pPr>
              <w:keepNext/>
              <w:spacing w:after="0" w:before="0"/>
              <w:jc w:val="center"/>
            </w:pPr>
            <w:r>
              <w:rPr>
                <w:b/>
                <w:color w:val="1A1A1A"/>
                <w:sz w:val="22"/>
              </w:rPr>
              <w:t>Élagueur grimpeur</w:t>
            </w:r>
          </w:p>
          <w:p>
            <w:pPr>
              <w:keepNext/>
              <w:spacing w:after="0" w:before="0"/>
              <w:jc w:val="center"/>
            </w:pPr>
            <w:r>
              <w:rPr>
                <w:b w:val="0"/>
                <w:color w:val="40514A"/>
                <w:sz w:val="17"/>
              </w:rPr>
              <w:t>Taille des arbres, urgences tempête</w:t>
            </w:r>
          </w:p>
        </w:tc>
      </w:tr>
      <w:tr>
        <w:trPr>
          <w:cantSplit/>
        </w:trPr>
        <w:tc>
          <w:tcPr>
            <w:tcW w:w="14076" w:type="dxa"/>
            <w:gridSpan w:val="3"/>
            <w:shd w:val="clear" w:color="auto" w:fill="D7EAD9"/>
          </w:tcPr>
          <w:p>
            <w:pPr>
              <w:spacing w:after="0" w:before="0"/>
              <w:jc w:val="center"/>
            </w:pPr>
            <w:r>
              <w:rPr>
                <w:b/>
                <w:color w:val="1F6E44"/>
                <w:sz w:val="19"/>
              </w:rPr>
              <w:t>En réserve</w:t>
            </w:r>
          </w:p>
          <w:p>
            <w:pPr>
              <w:spacing w:after="0" w:before="0"/>
              <w:jc w:val="center"/>
            </w:pPr>
            <w:r>
              <w:rPr>
                <w:b w:val="0"/>
                <w:color w:val="1F6E44"/>
                <w:sz w:val="17"/>
              </w:rPr>
              <w:t>l'équipe création remplace un jardinier dans la journée, deux saisonniers sous contrat-cadre (préavis 48 h), un partenaire local pour l'élagage lourd</w:t>
            </w:r>
          </w:p>
        </w:tc>
      </w:tr>
    </w:tbl>
    <w:p>
      <w:pPr>
        <w:spacing w:after="120"/>
      </w:pPr>
      <w:r>
        <w:rPr>
          <w:b w:val="0"/>
          <w:sz w:val="4"/>
        </w:rPr>
      </w:r>
    </w:p>
    <w:p>
      <w:pPr>
        <w:spacing w:after="120"/>
      </w:pPr>
      <w:r>
        <w:rPr>
          <w:b w:val="0"/>
        </w:rPr>
        <w:t>Claire Morel, gérante, est la référente du marché. C'est elle qui reçoit les demandes de la commune, valide les plannings et signe les rapports. Elle est joignable sur une ligne directe de 7 h à 19 h du lundi au vendredi, et par l'astreinte le reste du temps. En son absence, Karim Benali, chef d'équipe, dispose des mêmes accès et des mêmes pouvoirs. Pour la commune, cela veut dire un seul numéro, qui répond toujours.</w:t>
      </w:r>
    </w:p>
    <w:p>
      <w:pPr>
        <w:pStyle w:val="Heading3"/>
        <w:keepNext/>
      </w:pPr>
      <w:r>
        <w:t>2.2 L'équipe dédiée au lot</w:t>
      </w:r>
    </w:p>
    <w:tbl>
      <w:tblPr>
        <w:tblW w:w="14076" w:type="dxa"/>
        <w:jc w:val="left"/>
        <w:tblBorders>
          <w:top w:val="single" w:sz="4" w:space="0" w:color="DFE7E1"/>
          <w:left w:val="single" w:sz="4" w:space="0" w:color="DFE7E1"/>
          <w:bottom w:val="single" w:sz="4" w:space="0" w:color="DFE7E1"/>
          <w:right w:val="single" w:sz="4" w:space="0" w:color="DFE7E1"/>
          <w:insideH w:val="single" w:sz="4" w:space="0" w:color="DFE7E1"/>
          <w:insideV w:val="single" w:sz="4" w:space="0" w:color="DFE7E1"/>
        </w:tblBorders>
        <w:tblLayout w:type="fixed"/>
        <w:tblCellMar>
          <w:top w:w="50" w:type="dxa"/>
          <w:left w:w="90" w:type="dxa"/>
          <w:bottom w:w="50" w:type="dxa"/>
          <w:right w:w="90" w:type="dxa"/>
        </w:tblCellMar>
        <w:tblLook w:firstColumn="1" w:firstRow="1" w:lastColumn="0" w:lastRow="0" w:noHBand="0" w:noVBand="1" w:val="04A0"/>
      </w:tblPr>
      <w:tblGrid>
        <w:gridCol w:w="3491"/>
        <w:gridCol w:w="1279"/>
        <w:gridCol w:w="4653"/>
        <w:gridCol w:w="4653"/>
      </w:tblGrid>
      <w:tr>
        <w:trPr>
          <w:tblHeader/>
        </w:trPr>
        <w:tc>
          <w:tcPr>
            <w:shd w:val="clear" w:color="auto" w:fill="E9F4EE"/>
            <w:tcW w:w="3491" w:type="dxa"/>
          </w:tcPr>
          <w:p>
            <w:pPr>
              <w:spacing w:after="0" w:before="0"/>
            </w:pPr>
            <w:r>
              <w:rPr>
                <w:b/>
                <w:color w:val="1A1A1A"/>
                <w:sz w:val="18"/>
              </w:rPr>
              <w:t>Fonction</w:t>
            </w:r>
          </w:p>
        </w:tc>
        <w:tc>
          <w:tcPr>
            <w:shd w:val="clear" w:color="auto" w:fill="E9F4EE"/>
            <w:tcW w:w="1279" w:type="dxa"/>
          </w:tcPr>
          <w:p>
            <w:pPr>
              <w:spacing w:after="0" w:before="0"/>
            </w:pPr>
            <w:r>
              <w:rPr>
                <w:b/>
                <w:color w:val="1A1A1A"/>
                <w:sz w:val="18"/>
              </w:rPr>
              <w:t>Personnes</w:t>
            </w:r>
          </w:p>
        </w:tc>
        <w:tc>
          <w:tcPr>
            <w:shd w:val="clear" w:color="auto" w:fill="E9F4EE"/>
            <w:tcW w:w="4653" w:type="dxa"/>
          </w:tcPr>
          <w:p>
            <w:pPr>
              <w:spacing w:after="0" w:before="0"/>
            </w:pPr>
            <w:r>
              <w:rPr>
                <w:b/>
                <w:color w:val="1A1A1A"/>
                <w:sz w:val="18"/>
              </w:rPr>
              <w:t>Rôle sur ce marché</w:t>
            </w:r>
          </w:p>
        </w:tc>
        <w:tc>
          <w:tcPr>
            <w:shd w:val="clear" w:color="auto" w:fill="E9F4EE"/>
            <w:tcW w:w="4653" w:type="dxa"/>
          </w:tcPr>
          <w:p>
            <w:pPr>
              <w:spacing w:after="0" w:before="0"/>
            </w:pPr>
            <w:r>
              <w:rPr>
                <w:b/>
                <w:color w:val="1A1A1A"/>
                <w:sz w:val="18"/>
              </w:rPr>
              <w:t>Qualifications</w:t>
            </w:r>
          </w:p>
        </w:tc>
      </w:tr>
      <w:tr>
        <w:tc>
          <w:tcPr>
            <w:tcW w:w="3491" w:type="dxa"/>
          </w:tcPr>
          <w:p>
            <w:pPr>
              <w:spacing w:after="0" w:before="0"/>
            </w:pPr>
            <w:r>
              <w:rPr>
                <w:b w:val="0"/>
                <w:color w:val="1A1A1A"/>
                <w:sz w:val="18"/>
              </w:rPr>
              <w:t>Référente du marché</w:t>
            </w:r>
          </w:p>
        </w:tc>
        <w:tc>
          <w:tcPr>
            <w:tcW w:w="1279" w:type="dxa"/>
          </w:tcPr>
          <w:p>
            <w:pPr>
              <w:spacing w:after="0" w:before="0"/>
            </w:pPr>
            <w:r>
              <w:rPr>
                <w:b w:val="0"/>
                <w:color w:val="1A1A1A"/>
                <w:sz w:val="18"/>
              </w:rPr>
              <w:t>1</w:t>
            </w:r>
          </w:p>
        </w:tc>
        <w:tc>
          <w:tcPr>
            <w:tcW w:w="4653" w:type="dxa"/>
          </w:tcPr>
          <w:p>
            <w:pPr>
              <w:spacing w:after="0" w:before="0"/>
            </w:pPr>
            <w:r>
              <w:rPr>
                <w:b w:val="0"/>
                <w:color w:val="1A1A1A"/>
                <w:sz w:val="18"/>
              </w:rPr>
              <w:t>Pilotage, planning, rapports, relation avec la commune</w:t>
            </w:r>
          </w:p>
        </w:tc>
        <w:tc>
          <w:tcPr>
            <w:tcW w:w="4653" w:type="dxa"/>
          </w:tcPr>
          <w:p>
            <w:pPr>
              <w:spacing w:after="0" w:before="0"/>
            </w:pPr>
            <w:r>
              <w:rPr>
                <w:b w:val="0"/>
                <w:color w:val="1A1A1A"/>
                <w:sz w:val="18"/>
              </w:rPr>
              <w:t>BTS aménagements paysagers, 14 ans de métier</w:t>
            </w:r>
          </w:p>
        </w:tc>
      </w:tr>
      <w:tr>
        <w:tc>
          <w:tcPr>
            <w:tcW w:w="3491" w:type="dxa"/>
          </w:tcPr>
          <w:p>
            <w:pPr>
              <w:spacing w:after="0" w:before="0"/>
            </w:pPr>
            <w:r>
              <w:rPr>
                <w:b w:val="0"/>
                <w:color w:val="1A1A1A"/>
                <w:sz w:val="18"/>
              </w:rPr>
              <w:t>Chef d'équipe, suppléant</w:t>
            </w:r>
          </w:p>
        </w:tc>
        <w:tc>
          <w:tcPr>
            <w:tcW w:w="1279" w:type="dxa"/>
          </w:tcPr>
          <w:p>
            <w:pPr>
              <w:spacing w:after="0" w:before="0"/>
            </w:pPr>
            <w:r>
              <w:rPr>
                <w:b w:val="0"/>
                <w:color w:val="1A1A1A"/>
                <w:sz w:val="18"/>
              </w:rPr>
              <w:t>1</w:t>
            </w:r>
          </w:p>
        </w:tc>
        <w:tc>
          <w:tcPr>
            <w:tcW w:w="4653" w:type="dxa"/>
          </w:tcPr>
          <w:p>
            <w:pPr>
              <w:spacing w:after="0" w:before="0"/>
            </w:pPr>
            <w:r>
              <w:rPr>
                <w:b w:val="0"/>
                <w:color w:val="1A1A1A"/>
                <w:sz w:val="18"/>
              </w:rPr>
              <w:t>Conduite des chantiers, autocontrôle, astreinte</w:t>
            </w:r>
          </w:p>
        </w:tc>
        <w:tc>
          <w:tcPr>
            <w:tcW w:w="4653" w:type="dxa"/>
          </w:tcPr>
          <w:p>
            <w:pPr>
              <w:spacing w:after="0" w:before="0"/>
            </w:pPr>
            <w:r>
              <w:rPr>
                <w:b w:val="0"/>
                <w:color w:val="1A1A1A"/>
                <w:sz w:val="18"/>
              </w:rPr>
              <w:t>CAP travaux paysagers, CACES R482 A et F, SST</w:t>
            </w:r>
          </w:p>
        </w:tc>
      </w:tr>
      <w:tr>
        <w:tc>
          <w:tcPr>
            <w:tcW w:w="3491" w:type="dxa"/>
          </w:tcPr>
          <w:p>
            <w:pPr>
              <w:spacing w:after="0" w:before="0"/>
            </w:pPr>
            <w:r>
              <w:rPr>
                <w:b w:val="0"/>
                <w:color w:val="1A1A1A"/>
                <w:sz w:val="18"/>
              </w:rPr>
              <w:t>Jardiniers</w:t>
            </w:r>
          </w:p>
        </w:tc>
        <w:tc>
          <w:tcPr>
            <w:tcW w:w="1279" w:type="dxa"/>
          </w:tcPr>
          <w:p>
            <w:pPr>
              <w:spacing w:after="0" w:before="0"/>
            </w:pPr>
            <w:r>
              <w:rPr>
                <w:b w:val="0"/>
                <w:color w:val="1A1A1A"/>
                <w:sz w:val="18"/>
              </w:rPr>
              <w:t>3</w:t>
            </w:r>
          </w:p>
        </w:tc>
        <w:tc>
          <w:tcPr>
            <w:tcW w:w="4653" w:type="dxa"/>
          </w:tcPr>
          <w:p>
            <w:pPr>
              <w:spacing w:after="0" w:before="0"/>
            </w:pPr>
            <w:r>
              <w:rPr>
                <w:b w:val="0"/>
                <w:color w:val="1A1A1A"/>
                <w:sz w:val="18"/>
              </w:rPr>
              <w:t>Tonte, taille, désherbage, ramassage</w:t>
            </w:r>
          </w:p>
        </w:tc>
        <w:tc>
          <w:tcPr>
            <w:tcW w:w="4653" w:type="dxa"/>
          </w:tcPr>
          <w:p>
            <w:pPr>
              <w:spacing w:after="0" w:before="0"/>
            </w:pPr>
            <w:r>
              <w:rPr>
                <w:b w:val="0"/>
                <w:color w:val="1A1A1A"/>
                <w:sz w:val="18"/>
              </w:rPr>
              <w:t>CAP ou trois ans d'expérience au minimum, permis EB pour deux d'entre eux</w:t>
            </w:r>
          </w:p>
        </w:tc>
      </w:tr>
      <w:tr>
        <w:tc>
          <w:tcPr>
            <w:tcW w:w="3491" w:type="dxa"/>
          </w:tcPr>
          <w:p>
            <w:pPr>
              <w:spacing w:after="0" w:before="0"/>
            </w:pPr>
            <w:r>
              <w:rPr>
                <w:b w:val="0"/>
                <w:color w:val="1A1A1A"/>
                <w:sz w:val="18"/>
              </w:rPr>
              <w:t>Élagueur grimpeur</w:t>
            </w:r>
          </w:p>
        </w:tc>
        <w:tc>
          <w:tcPr>
            <w:tcW w:w="1279" w:type="dxa"/>
          </w:tcPr>
          <w:p>
            <w:pPr>
              <w:spacing w:after="0" w:before="0"/>
            </w:pPr>
            <w:r>
              <w:rPr>
                <w:b w:val="0"/>
                <w:color w:val="1A1A1A"/>
                <w:sz w:val="18"/>
              </w:rPr>
              <w:t>1</w:t>
            </w:r>
          </w:p>
        </w:tc>
        <w:tc>
          <w:tcPr>
            <w:tcW w:w="4653" w:type="dxa"/>
          </w:tcPr>
          <w:p>
            <w:pPr>
              <w:spacing w:after="0" w:before="0"/>
            </w:pPr>
            <w:r>
              <w:rPr>
                <w:b w:val="0"/>
                <w:color w:val="1A1A1A"/>
                <w:sz w:val="18"/>
              </w:rPr>
              <w:t>Taille des arbres, urgences tempête</w:t>
            </w:r>
          </w:p>
        </w:tc>
        <w:tc>
          <w:tcPr>
            <w:tcW w:w="4653" w:type="dxa"/>
          </w:tcPr>
          <w:p>
            <w:pPr>
              <w:spacing w:after="0" w:before="0"/>
            </w:pPr>
            <w:r>
              <w:rPr>
                <w:b w:val="0"/>
                <w:color w:val="1A1A1A"/>
                <w:sz w:val="18"/>
              </w:rPr>
              <w:t>CS arboriste-élagueur, habilitation travaux en hauteur</w:t>
            </w:r>
          </w:p>
        </w:tc>
      </w:tr>
    </w:tbl>
    <w:p>
      <w:pPr>
        <w:spacing w:after="80"/>
      </w:pPr>
      <w:r>
        <w:rPr>
          <w:b w:val="0"/>
          <w:sz w:val="4"/>
        </w:rPr>
      </w:r>
    </w:p>
    <w:p>
      <w:pPr>
        <w:spacing w:after="120"/>
      </w:pPr>
      <w:r>
        <w:rPr>
          <w:b w:val="0"/>
        </w:rPr>
        <w:t>Ces six personnes représentent 4,2 équivalents temps plein sur le lot d'avril à octobre, et 1,8 le reste de l'année. L'entreprise compte 14 salariés. Le lot mobilise donc moins d'un tiers de l'effectif, ce qui nous laisse une réserve pour les pics de charge et les remplacements.</w:t>
      </w:r>
    </w:p>
    <w:p>
      <w:pPr>
        <w:pStyle w:val="Heading3"/>
        <w:keepNext/>
      </w:pPr>
      <w:r>
        <w:t>2.3 Continuité de service</w:t>
      </w:r>
    </w:p>
    <w:p>
      <w:pPr>
        <w:pStyle w:val="ListBullet"/>
      </w:pPr>
      <w:r>
        <w:t>Un jardinier absent est remplacé dans la journée par un salarié de l'équipe création, formé aux mêmes consignes de gestion différenciée.</w:t>
      </w:r>
    </w:p>
    <w:p>
      <w:pPr>
        <w:pStyle w:val="ListBullet"/>
      </w:pPr>
      <w:r>
        <w:t>Si le chef d'équipe est absent, la référente prend la conduite des chantiers. Le planning ne bouge pas.</w:t>
      </w:r>
    </w:p>
    <w:p>
      <w:pPr>
        <w:pStyle w:val="ListBullet"/>
      </w:pPr>
      <w:r>
        <w:t>En cas de pic de charge, de tempête ou de retard de saison, deux saisonniers sous contrat-cadre peuvent être appelés avec un préavis de 48 heures, et un partenaire local prend l'élagage lourd.</w:t>
      </w:r>
    </w:p>
    <w:p>
      <w:pPr>
        <w:pStyle w:val="ListBullet"/>
      </w:pPr>
      <w:r>
        <w:t>L'astreinte tient sur un seul numéro, 24 h sur 24 et toute l'année. Réponse sous 30 minutes, présence sur site sous quatre heures pour une mise en sécurité.</w:t>
      </w:r>
    </w:p>
    <w:p>
      <w:pPr>
        <w:pStyle w:val="Heading3"/>
        <w:keepNext/>
      </w:pPr>
      <w:r>
        <w:t>2.4 Formation et consignes de site</w:t>
      </w:r>
    </w:p>
    <w:p>
      <w:pPr>
        <w:spacing w:after="120"/>
      </w:pPr>
      <w:r>
        <w:rPr>
          <w:b w:val="0"/>
        </w:rPr>
        <w:t>Avant son premier passage, chaque personne affectée reçoit un classeur de site avec le plan, la classe d'entretien, les horaires autorisés, les points de vigilance et les contacts. Une demi-journée de formation aux consignes du marché est organisée à la notification, puis à chaque arrivée dans l'équipe. Les recyclages sécurité (SST, travaux en hauteur) sont tenus à jour et les attestations sont jointes en annexe.</w:t>
      </w:r>
    </w:p>
    <w:p>
      <w:pPr>
        <w:pStyle w:val="Heading1"/>
        <w:pageBreakBefore/>
      </w:pPr>
      <w:r>
        <w:t>3. Moyens matériels affectés au marché</w:t>
      </w:r>
    </w:p>
    <w:tbl>
      <w:tblPr>
        <w:tblW w:w="13676" w:type="dxa"/>
        <w:jc w:val="left"/>
        <w:tblBorders>
          <w:top w:val="nil"/>
          <w:left w:val="nil"/>
          <w:bottom w:val="nil"/>
          <w:right w:val="nil"/>
          <w:insideH w:val="nil"/>
          <w:insideV w:val="nil"/>
        </w:tblBorders>
        <w:tblLayout w:type="fixed"/>
        <w:tblCellMar>
          <w:top w:w="80" w:type="dxa"/>
          <w:left w:w="140" w:type="dxa"/>
          <w:bottom w:w="80" w:type="dxa"/>
          <w:right w:w="140" w:type="dxa"/>
        </w:tblCellMar>
        <w:tblLook w:firstColumn="1" w:firstRow="1" w:lastColumn="0" w:lastRow="0" w:noHBand="0" w:noVBand="1" w:val="04A0"/>
      </w:tblPr>
      <w:tblGrid>
        <w:gridCol w:w="3419"/>
        <w:gridCol w:w="3419"/>
        <w:gridCol w:w="3419"/>
        <w:gridCol w:w="3419"/>
      </w:tblGrid>
      <w:tr>
        <w:trPr>
          <w:cantSplit/>
        </w:trPr>
        <w:tc>
          <w:tcPr>
            <w:tcW w:w="3419" w:type="dxa"/>
            <w:shd w:val="clear" w:color="auto" w:fill="1F6E44"/>
          </w:tcPr>
          <w:p>
            <w:pPr>
              <w:spacing w:after="0" w:before="0"/>
            </w:pPr>
            <w:r>
              <w:rPr>
                <w:b/>
                <w:color w:val="FFFFFF"/>
                <w:sz w:val="34"/>
              </w:rPr>
              <w:t>17</w:t>
            </w:r>
          </w:p>
          <w:p>
            <w:pPr>
              <w:spacing w:after="0" w:before="0"/>
            </w:pPr>
            <w:r>
              <w:rPr>
                <w:b w:val="0"/>
                <w:color w:val="D7EAD9"/>
                <w:sz w:val="16"/>
              </w:rPr>
              <w:t>machines dédiées au lot</w:t>
            </w:r>
          </w:p>
        </w:tc>
        <w:tc>
          <w:tcPr>
            <w:tcW w:w="3419" w:type="dxa"/>
            <w:shd w:val="clear" w:color="auto" w:fill="1F6E44"/>
          </w:tcPr>
          <w:p>
            <w:pPr>
              <w:spacing w:after="0" w:before="0"/>
            </w:pPr>
            <w:r>
              <w:rPr>
                <w:b/>
                <w:color w:val="FFFFFF"/>
                <w:sz w:val="34"/>
              </w:rPr>
              <w:t>24 h</w:t>
            </w:r>
          </w:p>
          <w:p>
            <w:pPr>
              <w:spacing w:after="0" w:before="0"/>
            </w:pPr>
            <w:r>
              <w:rPr>
                <w:b w:val="0"/>
                <w:color w:val="D7EAD9"/>
                <w:sz w:val="16"/>
              </w:rPr>
              <w:t>pour remplacer une machine en panne</w:t>
            </w:r>
          </w:p>
        </w:tc>
        <w:tc>
          <w:tcPr>
            <w:tcW w:w="3419" w:type="dxa"/>
            <w:shd w:val="clear" w:color="auto" w:fill="1F6E44"/>
          </w:tcPr>
          <w:p>
            <w:pPr>
              <w:spacing w:after="0" w:before="0"/>
            </w:pPr>
            <w:r>
              <w:rPr>
                <w:b/>
                <w:color w:val="FFFFFF"/>
                <w:sz w:val="34"/>
              </w:rPr>
              <w:t>70 %</w:t>
            </w:r>
          </w:p>
          <w:p>
            <w:pPr>
              <w:spacing w:after="0" w:before="0"/>
            </w:pPr>
            <w:r>
              <w:rPr>
                <w:b w:val="0"/>
                <w:color w:val="D7EAD9"/>
                <w:sz w:val="16"/>
              </w:rPr>
              <w:t>des heures de taille sur batterie</w:t>
            </w:r>
          </w:p>
        </w:tc>
        <w:tc>
          <w:tcPr>
            <w:tcW w:w="3419" w:type="dxa"/>
            <w:shd w:val="clear" w:color="auto" w:fill="1F6E44"/>
          </w:tcPr>
          <w:p>
            <w:pPr>
              <w:spacing w:after="0" w:before="0"/>
            </w:pPr>
            <w:r>
              <w:rPr>
                <w:b/>
                <w:color w:val="FFFFFF"/>
                <w:sz w:val="34"/>
              </w:rPr>
              <w:t>25 h</w:t>
            </w:r>
          </w:p>
          <w:p>
            <w:pPr>
              <w:spacing w:after="0" w:before="0"/>
            </w:pPr>
            <w:r>
              <w:rPr>
                <w:b w:val="0"/>
                <w:color w:val="D7EAD9"/>
                <w:sz w:val="16"/>
              </w:rPr>
              <w:t>entre deux affûtages de lame</w:t>
            </w:r>
          </w:p>
        </w:tc>
      </w:tr>
    </w:tbl>
    <w:p>
      <w:pPr>
        <w:spacing w:after="120"/>
      </w:pPr>
      <w:r>
        <w:rPr>
          <w:b w:val="0"/>
          <w:sz w:val="4"/>
        </w:rPr>
      </w:r>
    </w:p>
    <w:tbl>
      <w:tblPr>
        <w:tblW w:w="14076" w:type="dxa"/>
        <w:jc w:val="left"/>
        <w:tblBorders>
          <w:top w:val="single" w:sz="4" w:space="0" w:color="DFE7E1"/>
          <w:left w:val="single" w:sz="4" w:space="0" w:color="DFE7E1"/>
          <w:bottom w:val="single" w:sz="4" w:space="0" w:color="DFE7E1"/>
          <w:right w:val="single" w:sz="4" w:space="0" w:color="DFE7E1"/>
          <w:insideH w:val="single" w:sz="4" w:space="0" w:color="DFE7E1"/>
          <w:insideV w:val="single" w:sz="4" w:space="0" w:color="DFE7E1"/>
        </w:tblBorders>
        <w:tblLayout w:type="fixed"/>
        <w:tblCellMar>
          <w:top w:w="50" w:type="dxa"/>
          <w:left w:w="90" w:type="dxa"/>
          <w:bottom w:w="50" w:type="dxa"/>
          <w:right w:w="90" w:type="dxa"/>
        </w:tblCellMar>
        <w:tblLook w:firstColumn="1" w:firstRow="1" w:lastColumn="0" w:lastRow="0" w:noHBand="0" w:noVBand="1" w:val="04A0"/>
      </w:tblPr>
      <w:tblGrid>
        <w:gridCol w:w="4693"/>
        <w:gridCol w:w="1290"/>
        <w:gridCol w:w="3988"/>
        <w:gridCol w:w="4105"/>
      </w:tblGrid>
      <w:tr>
        <w:trPr>
          <w:tblHeader/>
        </w:trPr>
        <w:tc>
          <w:tcPr>
            <w:shd w:val="clear" w:color="auto" w:fill="E9F4EE"/>
            <w:tcW w:w="4693" w:type="dxa"/>
          </w:tcPr>
          <w:p>
            <w:pPr>
              <w:spacing w:after="0" w:before="0"/>
            </w:pPr>
            <w:r>
              <w:rPr>
                <w:b/>
                <w:color w:val="1A1A1A"/>
                <w:sz w:val="18"/>
              </w:rPr>
              <w:t>Matériel</w:t>
            </w:r>
          </w:p>
        </w:tc>
        <w:tc>
          <w:tcPr>
            <w:shd w:val="clear" w:color="auto" w:fill="E9F4EE"/>
            <w:tcW w:w="1290" w:type="dxa"/>
          </w:tcPr>
          <w:p>
            <w:pPr>
              <w:spacing w:after="0" w:before="0"/>
            </w:pPr>
            <w:r>
              <w:rPr>
                <w:b/>
                <w:color w:val="1A1A1A"/>
                <w:sz w:val="18"/>
              </w:rPr>
              <w:t>Nombre</w:t>
            </w:r>
          </w:p>
        </w:tc>
        <w:tc>
          <w:tcPr>
            <w:shd w:val="clear" w:color="auto" w:fill="E9F4EE"/>
            <w:tcW w:w="3988" w:type="dxa"/>
          </w:tcPr>
          <w:p>
            <w:pPr>
              <w:spacing w:after="0" w:before="0"/>
            </w:pPr>
            <w:r>
              <w:rPr>
                <w:b/>
                <w:color w:val="1A1A1A"/>
                <w:sz w:val="18"/>
              </w:rPr>
              <w:t>Usage sur le marché</w:t>
            </w:r>
          </w:p>
        </w:tc>
        <w:tc>
          <w:tcPr>
            <w:shd w:val="clear" w:color="auto" w:fill="E9F4EE"/>
            <w:tcW w:w="4105" w:type="dxa"/>
          </w:tcPr>
          <w:p>
            <w:pPr>
              <w:spacing w:after="0" w:before="0"/>
            </w:pPr>
            <w:r>
              <w:rPr>
                <w:b/>
                <w:color w:val="1A1A1A"/>
                <w:sz w:val="18"/>
              </w:rPr>
              <w:t>Remplacement en cas de panne</w:t>
            </w:r>
          </w:p>
        </w:tc>
      </w:tr>
      <w:tr>
        <w:tc>
          <w:tcPr>
            <w:tcW w:w="4693" w:type="dxa"/>
          </w:tcPr>
          <w:p>
            <w:pPr>
              <w:spacing w:after="0" w:before="0"/>
            </w:pPr>
            <w:r>
              <w:rPr>
                <w:b w:val="0"/>
                <w:color w:val="1A1A1A"/>
                <w:sz w:val="18"/>
              </w:rPr>
              <w:t>Tondeuses autoportées à ramassage, 120 cm</w:t>
            </w:r>
          </w:p>
        </w:tc>
        <w:tc>
          <w:tcPr>
            <w:tcW w:w="1290" w:type="dxa"/>
          </w:tcPr>
          <w:p>
            <w:pPr>
              <w:spacing w:after="0" w:before="0"/>
            </w:pPr>
            <w:r>
              <w:rPr>
                <w:b w:val="0"/>
                <w:color w:val="1A1A1A"/>
                <w:sz w:val="18"/>
              </w:rPr>
              <w:t>2</w:t>
            </w:r>
          </w:p>
        </w:tc>
        <w:tc>
          <w:tcPr>
            <w:tcW w:w="3988" w:type="dxa"/>
          </w:tcPr>
          <w:p>
            <w:pPr>
              <w:spacing w:after="0" w:before="0"/>
            </w:pPr>
            <w:r>
              <w:rPr>
                <w:b w:val="0"/>
                <w:color w:val="1A1A1A"/>
                <w:sz w:val="18"/>
              </w:rPr>
              <w:t>Parcs et grands squares, classes 1 et 2</w:t>
            </w:r>
          </w:p>
        </w:tc>
        <w:tc>
          <w:tcPr>
            <w:tcW w:w="4105" w:type="dxa"/>
          </w:tcPr>
          <w:p>
            <w:pPr>
              <w:spacing w:after="0" w:before="0"/>
            </w:pPr>
            <w:r>
              <w:rPr>
                <w:b w:val="0"/>
                <w:color w:val="1A1A1A"/>
                <w:sz w:val="18"/>
              </w:rPr>
              <w:t>Une troisième machine en réserve à l'atelier, sous 24 h</w:t>
            </w:r>
          </w:p>
        </w:tc>
      </w:tr>
      <w:tr>
        <w:tc>
          <w:tcPr>
            <w:tcW w:w="4693" w:type="dxa"/>
          </w:tcPr>
          <w:p>
            <w:pPr>
              <w:spacing w:after="0" w:before="0"/>
            </w:pPr>
            <w:r>
              <w:rPr>
                <w:b w:val="0"/>
                <w:color w:val="1A1A1A"/>
                <w:sz w:val="18"/>
              </w:rPr>
              <w:t>Tondeuses à conducteur marchant, 53 cm</w:t>
            </w:r>
          </w:p>
        </w:tc>
        <w:tc>
          <w:tcPr>
            <w:tcW w:w="1290" w:type="dxa"/>
          </w:tcPr>
          <w:p>
            <w:pPr>
              <w:spacing w:after="0" w:before="0"/>
            </w:pPr>
            <w:r>
              <w:rPr>
                <w:b w:val="0"/>
                <w:color w:val="1A1A1A"/>
                <w:sz w:val="18"/>
              </w:rPr>
              <w:t>3</w:t>
            </w:r>
          </w:p>
        </w:tc>
        <w:tc>
          <w:tcPr>
            <w:tcW w:w="3988" w:type="dxa"/>
          </w:tcPr>
          <w:p>
            <w:pPr>
              <w:spacing w:after="0" w:before="0"/>
            </w:pPr>
            <w:r>
              <w:rPr>
                <w:b w:val="0"/>
                <w:color w:val="1A1A1A"/>
                <w:sz w:val="18"/>
              </w:rPr>
              <w:t>Abords, bordures, square des Tilleuls</w:t>
            </w:r>
          </w:p>
        </w:tc>
        <w:tc>
          <w:tcPr>
            <w:tcW w:w="4105" w:type="dxa"/>
          </w:tcPr>
          <w:p>
            <w:pPr>
              <w:spacing w:after="0" w:before="0"/>
            </w:pPr>
            <w:r>
              <w:rPr>
                <w:b w:val="0"/>
                <w:color w:val="1A1A1A"/>
                <w:sz w:val="18"/>
              </w:rPr>
              <w:t>Stock atelier, sous 24 h</w:t>
            </w:r>
          </w:p>
        </w:tc>
      </w:tr>
      <w:tr>
        <w:tc>
          <w:tcPr>
            <w:tcW w:w="4693" w:type="dxa"/>
          </w:tcPr>
          <w:p>
            <w:pPr>
              <w:spacing w:after="0" w:before="0"/>
            </w:pPr>
            <w:r>
              <w:rPr>
                <w:b w:val="0"/>
                <w:color w:val="1A1A1A"/>
                <w:sz w:val="18"/>
              </w:rPr>
              <w:t>Débroussailleuses et taille-haies sur batterie</w:t>
            </w:r>
          </w:p>
        </w:tc>
        <w:tc>
          <w:tcPr>
            <w:tcW w:w="1290" w:type="dxa"/>
          </w:tcPr>
          <w:p>
            <w:pPr>
              <w:spacing w:after="0" w:before="0"/>
            </w:pPr>
            <w:r>
              <w:rPr>
                <w:b w:val="0"/>
                <w:color w:val="1A1A1A"/>
                <w:sz w:val="18"/>
              </w:rPr>
              <w:t>6</w:t>
            </w:r>
          </w:p>
        </w:tc>
        <w:tc>
          <w:tcPr>
            <w:tcW w:w="3988" w:type="dxa"/>
          </w:tcPr>
          <w:p>
            <w:pPr>
              <w:spacing w:after="0" w:before="0"/>
            </w:pPr>
            <w:r>
              <w:rPr>
                <w:b w:val="0"/>
                <w:color w:val="1A1A1A"/>
                <w:sz w:val="18"/>
              </w:rPr>
              <w:t>Finitions, haies, abords d'écoles (pas de moteur thermique)</w:t>
            </w:r>
          </w:p>
        </w:tc>
        <w:tc>
          <w:tcPr>
            <w:tcW w:w="4105" w:type="dxa"/>
          </w:tcPr>
          <w:p>
            <w:pPr>
              <w:spacing w:after="0" w:before="0"/>
            </w:pPr>
            <w:r>
              <w:rPr>
                <w:b w:val="0"/>
                <w:color w:val="1A1A1A"/>
                <w:sz w:val="18"/>
              </w:rPr>
              <w:t>Stock atelier, sous 24 h</w:t>
            </w:r>
          </w:p>
        </w:tc>
      </w:tr>
      <w:tr>
        <w:tc>
          <w:tcPr>
            <w:tcW w:w="4693" w:type="dxa"/>
          </w:tcPr>
          <w:p>
            <w:pPr>
              <w:spacing w:after="0" w:before="0"/>
            </w:pPr>
            <w:r>
              <w:rPr>
                <w:b w:val="0"/>
                <w:color w:val="1A1A1A"/>
                <w:sz w:val="18"/>
              </w:rPr>
              <w:t>Désherbeur mécanique à brosses et désherbeur thermique</w:t>
            </w:r>
          </w:p>
        </w:tc>
        <w:tc>
          <w:tcPr>
            <w:tcW w:w="1290" w:type="dxa"/>
          </w:tcPr>
          <w:p>
            <w:pPr>
              <w:spacing w:after="0" w:before="0"/>
            </w:pPr>
            <w:r>
              <w:rPr>
                <w:b w:val="0"/>
                <w:color w:val="1A1A1A"/>
                <w:sz w:val="18"/>
              </w:rPr>
              <w:t>2</w:t>
            </w:r>
          </w:p>
        </w:tc>
        <w:tc>
          <w:tcPr>
            <w:tcW w:w="3988" w:type="dxa"/>
          </w:tcPr>
          <w:p>
            <w:pPr>
              <w:spacing w:after="0" w:before="0"/>
            </w:pPr>
            <w:r>
              <w:rPr>
                <w:b w:val="0"/>
                <w:color w:val="1A1A1A"/>
                <w:sz w:val="18"/>
              </w:rPr>
              <w:t>Allées, pieds de murs, sans produit</w:t>
            </w:r>
          </w:p>
        </w:tc>
        <w:tc>
          <w:tcPr>
            <w:tcW w:w="4105" w:type="dxa"/>
          </w:tcPr>
          <w:p>
            <w:pPr>
              <w:spacing w:after="0" w:before="0"/>
            </w:pPr>
            <w:r>
              <w:rPr>
                <w:b w:val="0"/>
                <w:color w:val="1A1A1A"/>
                <w:sz w:val="18"/>
              </w:rPr>
              <w:t>Location auprès d'un loueur sous contrat, sous 48 h</w:t>
            </w:r>
          </w:p>
        </w:tc>
      </w:tr>
      <w:tr>
        <w:tc>
          <w:tcPr>
            <w:tcW w:w="4693" w:type="dxa"/>
          </w:tcPr>
          <w:p>
            <w:pPr>
              <w:spacing w:after="0" w:before="0"/>
            </w:pPr>
            <w:r>
              <w:rPr>
                <w:b w:val="0"/>
                <w:color w:val="1A1A1A"/>
                <w:sz w:val="18"/>
              </w:rPr>
              <w:t>Broyeur de branches</w:t>
            </w:r>
          </w:p>
        </w:tc>
        <w:tc>
          <w:tcPr>
            <w:tcW w:w="1290" w:type="dxa"/>
          </w:tcPr>
          <w:p>
            <w:pPr>
              <w:spacing w:after="0" w:before="0"/>
            </w:pPr>
            <w:r>
              <w:rPr>
                <w:b w:val="0"/>
                <w:color w:val="1A1A1A"/>
                <w:sz w:val="18"/>
              </w:rPr>
              <w:t>1</w:t>
            </w:r>
          </w:p>
        </w:tc>
        <w:tc>
          <w:tcPr>
            <w:tcW w:w="3988" w:type="dxa"/>
          </w:tcPr>
          <w:p>
            <w:pPr>
              <w:spacing w:after="0" w:before="0"/>
            </w:pPr>
            <w:r>
              <w:rPr>
                <w:b w:val="0"/>
                <w:color w:val="1A1A1A"/>
                <w:sz w:val="18"/>
              </w:rPr>
              <w:t>Broyage des tailles en paillage sur place</w:t>
            </w:r>
          </w:p>
        </w:tc>
        <w:tc>
          <w:tcPr>
            <w:tcW w:w="4105" w:type="dxa"/>
          </w:tcPr>
          <w:p>
            <w:pPr>
              <w:spacing w:after="0" w:before="0"/>
            </w:pPr>
            <w:r>
              <w:rPr>
                <w:b w:val="0"/>
                <w:color w:val="1A1A1A"/>
                <w:sz w:val="18"/>
              </w:rPr>
              <w:t>Location sous 48 h</w:t>
            </w:r>
          </w:p>
        </w:tc>
      </w:tr>
      <w:tr>
        <w:tc>
          <w:tcPr>
            <w:tcW w:w="4693" w:type="dxa"/>
          </w:tcPr>
          <w:p>
            <w:pPr>
              <w:spacing w:after="0" w:before="0"/>
            </w:pPr>
            <w:r>
              <w:rPr>
                <w:b w:val="0"/>
                <w:color w:val="1A1A1A"/>
                <w:sz w:val="18"/>
              </w:rPr>
              <w:t>Fourgons benne avec remorque</w:t>
            </w:r>
          </w:p>
        </w:tc>
        <w:tc>
          <w:tcPr>
            <w:tcW w:w="1290" w:type="dxa"/>
          </w:tcPr>
          <w:p>
            <w:pPr>
              <w:spacing w:after="0" w:before="0"/>
            </w:pPr>
            <w:r>
              <w:rPr>
                <w:b w:val="0"/>
                <w:color w:val="1A1A1A"/>
                <w:sz w:val="18"/>
              </w:rPr>
              <w:t>3</w:t>
            </w:r>
          </w:p>
        </w:tc>
        <w:tc>
          <w:tcPr>
            <w:tcW w:w="3988" w:type="dxa"/>
          </w:tcPr>
          <w:p>
            <w:pPr>
              <w:spacing w:after="0" w:before="0"/>
            </w:pPr>
            <w:r>
              <w:rPr>
                <w:b w:val="0"/>
                <w:color w:val="1A1A1A"/>
                <w:sz w:val="18"/>
              </w:rPr>
              <w:t>Une équipe, un véhicule, évacuation des déchets verts</w:t>
            </w:r>
          </w:p>
        </w:tc>
        <w:tc>
          <w:tcPr>
            <w:tcW w:w="4105" w:type="dxa"/>
          </w:tcPr>
          <w:p>
            <w:pPr>
              <w:spacing w:after="0" w:before="0"/>
            </w:pPr>
            <w:r>
              <w:rPr>
                <w:b w:val="0"/>
                <w:color w:val="1A1A1A"/>
                <w:sz w:val="18"/>
              </w:rPr>
              <w:t>Véhicule de l'équipe création</w:t>
            </w:r>
          </w:p>
        </w:tc>
      </w:tr>
    </w:tbl>
    <w:p>
      <w:pPr>
        <w:spacing w:after="80"/>
      </w:pPr>
      <w:r>
        <w:rPr>
          <w:b w:val="0"/>
          <w:sz w:val="4"/>
        </w:rPr>
      </w:r>
    </w:p>
    <w:p>
      <w:pPr>
        <w:spacing w:after="120"/>
      </w:pPr>
      <w:r>
        <w:rPr>
          <w:b w:val="0"/>
        </w:rPr>
        <w:t>Chaque machine a son carnet d'entretien, contrôlé chaque semaine par le chef d'équipe. Les lames de tondeuse sont affûtées toutes les 25 heures de fonctionnement, parce qu'une lame émoussée arrache l'herbe au lieu de la couper et que cela se voit une semaine plus tard. Nous sommes passés aux outils sur batterie pour les finitions il y a deux ans. Ils couvrent aujourd'hui 70 % de nos heures de taille.</w:t>
      </w:r>
    </w:p>
    <w:p>
      <w:pPr>
        <w:pStyle w:val="Heading1"/>
        <w:pageBreakBefore/>
      </w:pPr>
      <w:r>
        <w:t>4. Méthodologie d'exécution des prestations</w:t>
      </w:r>
    </w:p>
    <w:tbl>
      <w:tblPr>
        <w:tblW w:w="13676" w:type="dxa"/>
        <w:jc w:val="left"/>
        <w:tblBorders>
          <w:top w:val="nil"/>
          <w:left w:val="nil"/>
          <w:bottom w:val="nil"/>
          <w:right w:val="nil"/>
          <w:insideH w:val="nil"/>
          <w:insideV w:val="nil"/>
        </w:tblBorders>
        <w:tblLayout w:type="fixed"/>
        <w:tblCellMar>
          <w:top w:w="80" w:type="dxa"/>
          <w:left w:w="140" w:type="dxa"/>
          <w:bottom w:w="80" w:type="dxa"/>
          <w:right w:w="140" w:type="dxa"/>
        </w:tblCellMar>
        <w:tblLook w:firstColumn="1" w:firstRow="1" w:lastColumn="0" w:lastRow="0" w:noHBand="0" w:noVBand="1" w:val="04A0"/>
      </w:tblPr>
      <w:tblGrid>
        <w:gridCol w:w="3419"/>
        <w:gridCol w:w="3419"/>
        <w:gridCol w:w="3419"/>
        <w:gridCol w:w="3419"/>
      </w:tblGrid>
      <w:tr>
        <w:trPr>
          <w:cantSplit/>
        </w:trPr>
        <w:tc>
          <w:tcPr>
            <w:tcW w:w="3419" w:type="dxa"/>
            <w:shd w:val="clear" w:color="auto" w:fill="1F6E44"/>
          </w:tcPr>
          <w:p>
            <w:pPr>
              <w:spacing w:after="0" w:before="0"/>
            </w:pPr>
            <w:r>
              <w:rPr>
                <w:b/>
                <w:color w:val="FFFFFF"/>
                <w:sz w:val="34"/>
              </w:rPr>
              <w:t>7 j</w:t>
            </w:r>
          </w:p>
          <w:p>
            <w:pPr>
              <w:spacing w:after="0" w:before="0"/>
            </w:pPr>
            <w:r>
              <w:rPr>
                <w:b w:val="0"/>
                <w:color w:val="D7EAD9"/>
                <w:sz w:val="16"/>
              </w:rPr>
              <w:t>entre deux tontes en classe 1</w:t>
            </w:r>
          </w:p>
        </w:tc>
        <w:tc>
          <w:tcPr>
            <w:tcW w:w="3419" w:type="dxa"/>
            <w:shd w:val="clear" w:color="auto" w:fill="1F6E44"/>
          </w:tcPr>
          <w:p>
            <w:pPr>
              <w:spacing w:after="0" w:before="0"/>
            </w:pPr>
            <w:r>
              <w:rPr>
                <w:b/>
                <w:color w:val="FFFFFF"/>
                <w:sz w:val="34"/>
              </w:rPr>
              <w:t>12 j</w:t>
            </w:r>
          </w:p>
          <w:p>
            <w:pPr>
              <w:spacing w:after="0" w:before="0"/>
            </w:pPr>
            <w:r>
              <w:rPr>
                <w:b w:val="0"/>
                <w:color w:val="D7EAD9"/>
                <w:sz w:val="16"/>
              </w:rPr>
              <w:t>en classe 2</w:t>
            </w:r>
          </w:p>
        </w:tc>
        <w:tc>
          <w:tcPr>
            <w:tcW w:w="3419" w:type="dxa"/>
            <w:shd w:val="clear" w:color="auto" w:fill="1F6E44"/>
          </w:tcPr>
          <w:p>
            <w:pPr>
              <w:spacing w:after="0" w:before="0"/>
            </w:pPr>
            <w:r>
              <w:rPr>
                <w:b/>
                <w:color w:val="FFFFFF"/>
                <w:sz w:val="34"/>
              </w:rPr>
              <w:t>2</w:t>
            </w:r>
          </w:p>
          <w:p>
            <w:pPr>
              <w:spacing w:after="0" w:before="0"/>
            </w:pPr>
            <w:r>
              <w:rPr>
                <w:b w:val="0"/>
                <w:color w:val="D7EAD9"/>
                <w:sz w:val="16"/>
              </w:rPr>
              <w:t>fauches par an en classe 3</w:t>
            </w:r>
          </w:p>
        </w:tc>
        <w:tc>
          <w:tcPr>
            <w:tcW w:w="3419" w:type="dxa"/>
            <w:shd w:val="clear" w:color="auto" w:fill="1F6E44"/>
          </w:tcPr>
          <w:p>
            <w:pPr>
              <w:spacing w:after="0" w:before="0"/>
            </w:pPr>
            <w:r>
              <w:rPr>
                <w:b/>
                <w:color w:val="FFFFFF"/>
                <w:sz w:val="34"/>
              </w:rPr>
              <w:t>6</w:t>
            </w:r>
          </w:p>
          <w:p>
            <w:pPr>
              <w:spacing w:after="0" w:before="0"/>
            </w:pPr>
            <w:r>
              <w:rPr>
                <w:b w:val="0"/>
                <w:color w:val="D7EAD9"/>
                <w:sz w:val="16"/>
              </w:rPr>
              <w:t>passages de désherbage mécanique</w:t>
            </w:r>
          </w:p>
        </w:tc>
      </w:tr>
    </w:tbl>
    <w:p>
      <w:pPr>
        <w:spacing w:after="120"/>
      </w:pPr>
      <w:r>
        <w:rPr>
          <w:b w:val="0"/>
          <w:sz w:val="4"/>
        </w:rPr>
      </w:r>
    </w:p>
    <w:p>
      <w:pPr>
        <w:spacing w:after="120"/>
      </w:pPr>
      <w:r>
        <w:rPr>
          <w:b w:val="0"/>
        </w:rPr>
        <w:t>Pour chaque prestation du CCTP, nous indiquons ce que nous faisons, à quel rythme, avec quel contrôle et quel livrable. Les fréquences sont celles du cahier des charges, par classe d'entretien. Quand nous proposons davantage, c'est signalé.</w:t>
      </w:r>
    </w:p>
    <w:p>
      <w:pPr>
        <w:pStyle w:val="Heading3"/>
        <w:keepNext/>
      </w:pPr>
      <w:r>
        <w:t>4.1 Tonte et gestion différenciée</w:t>
      </w:r>
    </w:p>
    <w:tbl>
      <w:tblPr>
        <w:tblW w:w="13896" w:type="dxa"/>
        <w:jc w:val="left"/>
        <w:tblBorders>
          <w:top w:val="single" w:sz="4" w:space="0" w:color="DFE7E1"/>
          <w:left w:val="single" w:sz="4" w:space="0" w:color="DFE7E1"/>
          <w:bottom w:val="single" w:sz="4" w:space="0" w:color="DFE7E1"/>
          <w:right w:val="single" w:sz="4" w:space="0" w:color="DFE7E1"/>
          <w:insideH w:val="single" w:sz="4" w:space="0" w:color="DFE7E1"/>
          <w:insideV w:val="single" w:sz="4" w:space="0" w:color="DFE7E1"/>
        </w:tblBorders>
        <w:tblLayout w:type="fixed"/>
        <w:tblCellMar>
          <w:top w:w="50" w:type="dxa"/>
          <w:left w:w="90" w:type="dxa"/>
          <w:bottom w:w="50" w:type="dxa"/>
          <w:right w:w="90" w:type="dxa"/>
        </w:tblCellMar>
        <w:tblLook w:firstColumn="1" w:firstRow="1" w:lastColumn="0" w:lastRow="0" w:noHBand="0" w:noVBand="1" w:val="04A0"/>
      </w:tblPr>
      <w:tblGrid>
        <w:gridCol w:w="2353"/>
        <w:gridCol w:w="4275"/>
        <w:gridCol w:w="2779"/>
        <w:gridCol w:w="1817"/>
        <w:gridCol w:w="2672"/>
      </w:tblGrid>
      <w:tr>
        <w:trPr>
          <w:tblHeader/>
        </w:trPr>
        <w:tc>
          <w:tcPr>
            <w:shd w:val="clear" w:color="auto" w:fill="E9F4EE"/>
            <w:tcW w:w="2353" w:type="dxa"/>
          </w:tcPr>
          <w:p>
            <w:pPr>
              <w:spacing w:after="0" w:before="0"/>
            </w:pPr>
            <w:r>
              <w:rPr>
                <w:b/>
                <w:color w:val="1A1A1A"/>
                <w:sz w:val="18"/>
              </w:rPr>
              <w:t>Classe d'entretien</w:t>
            </w:r>
          </w:p>
        </w:tc>
        <w:tc>
          <w:tcPr>
            <w:shd w:val="clear" w:color="auto" w:fill="E9F4EE"/>
            <w:tcW w:w="4275" w:type="dxa"/>
          </w:tcPr>
          <w:p>
            <w:pPr>
              <w:spacing w:after="0" w:before="0"/>
            </w:pPr>
            <w:r>
              <w:rPr>
                <w:b/>
                <w:color w:val="1A1A1A"/>
                <w:sz w:val="18"/>
              </w:rPr>
              <w:t>Sites</w:t>
            </w:r>
          </w:p>
        </w:tc>
        <w:tc>
          <w:tcPr>
            <w:shd w:val="clear" w:color="auto" w:fill="E9F4EE"/>
            <w:tcW w:w="2779" w:type="dxa"/>
          </w:tcPr>
          <w:p>
            <w:pPr>
              <w:spacing w:after="0" w:before="0"/>
            </w:pPr>
            <w:r>
              <w:rPr>
                <w:b/>
                <w:color w:val="1A1A1A"/>
                <w:sz w:val="18"/>
              </w:rPr>
              <w:t>Fréquence d'avril à octobre</w:t>
            </w:r>
          </w:p>
        </w:tc>
        <w:tc>
          <w:tcPr>
            <w:shd w:val="clear" w:color="auto" w:fill="E9F4EE"/>
            <w:tcW w:w="1817" w:type="dxa"/>
          </w:tcPr>
          <w:p>
            <w:pPr>
              <w:spacing w:after="0" w:before="0"/>
            </w:pPr>
            <w:r>
              <w:rPr>
                <w:b/>
                <w:color w:val="1A1A1A"/>
                <w:sz w:val="18"/>
              </w:rPr>
              <w:t>Hauteur de coupe</w:t>
            </w:r>
          </w:p>
        </w:tc>
        <w:tc>
          <w:tcPr>
            <w:shd w:val="clear" w:color="auto" w:fill="E9F4EE"/>
            <w:tcW w:w="2672" w:type="dxa"/>
          </w:tcPr>
          <w:p>
            <w:pPr>
              <w:spacing w:after="0" w:before="0"/>
            </w:pPr>
            <w:r>
              <w:rPr>
                <w:b/>
                <w:color w:val="1A1A1A"/>
                <w:sz w:val="18"/>
              </w:rPr>
              <w:t>Déchets</w:t>
            </w:r>
          </w:p>
        </w:tc>
      </w:tr>
      <w:tr>
        <w:tc>
          <w:tcPr>
            <w:tcW w:w="2353" w:type="dxa"/>
          </w:tcPr>
          <w:p>
            <w:pPr>
              <w:spacing w:after="0" w:before="0"/>
            </w:pPr>
            <w:r>
              <w:rPr>
                <w:b w:val="0"/>
                <w:color w:val="1A1A1A"/>
                <w:sz w:val="18"/>
              </w:rPr>
              <w:t>Classe 1, soignée</w:t>
            </w:r>
          </w:p>
        </w:tc>
        <w:tc>
          <w:tcPr>
            <w:tcW w:w="4275" w:type="dxa"/>
          </w:tcPr>
          <w:p>
            <w:pPr>
              <w:spacing w:after="0" w:before="0"/>
            </w:pPr>
            <w:r>
              <w:rPr>
                <w:b w:val="0"/>
                <w:color w:val="1A1A1A"/>
                <w:sz w:val="18"/>
              </w:rPr>
              <w:t>Abords de l'hôtel de ville, médiathèque, trois squares de centre-ville</w:t>
            </w:r>
          </w:p>
        </w:tc>
        <w:tc>
          <w:tcPr>
            <w:tcW w:w="2779" w:type="dxa"/>
          </w:tcPr>
          <w:p>
            <w:pPr>
              <w:spacing w:after="0" w:before="0"/>
            </w:pPr>
            <w:r>
              <w:rPr>
                <w:b w:val="0"/>
                <w:color w:val="1A1A1A"/>
                <w:sz w:val="18"/>
              </w:rPr>
              <w:t>Chaque semaine</w:t>
            </w:r>
          </w:p>
        </w:tc>
        <w:tc>
          <w:tcPr>
            <w:tcW w:w="1817" w:type="dxa"/>
          </w:tcPr>
          <w:p>
            <w:pPr>
              <w:spacing w:after="0" w:before="0"/>
            </w:pPr>
            <w:r>
              <w:rPr>
                <w:b w:val="0"/>
                <w:color w:val="1A1A1A"/>
                <w:sz w:val="18"/>
              </w:rPr>
              <w:t>5 cm</w:t>
            </w:r>
          </w:p>
        </w:tc>
        <w:tc>
          <w:tcPr>
            <w:tcW w:w="2672" w:type="dxa"/>
          </w:tcPr>
          <w:p>
            <w:pPr>
              <w:spacing w:after="0" w:before="0"/>
            </w:pPr>
            <w:r>
              <w:rPr>
                <w:b w:val="0"/>
                <w:color w:val="1A1A1A"/>
                <w:sz w:val="18"/>
              </w:rPr>
              <w:t>Ramassage et évacuation</w:t>
            </w:r>
          </w:p>
        </w:tc>
      </w:tr>
      <w:tr>
        <w:tc>
          <w:tcPr>
            <w:tcW w:w="2353" w:type="dxa"/>
          </w:tcPr>
          <w:p>
            <w:pPr>
              <w:spacing w:after="0" w:before="0"/>
            </w:pPr>
            <w:r>
              <w:rPr>
                <w:b w:val="0"/>
                <w:color w:val="1A1A1A"/>
                <w:sz w:val="18"/>
              </w:rPr>
              <w:t>Classe 2, courante</w:t>
            </w:r>
          </w:p>
        </w:tc>
        <w:tc>
          <w:tcPr>
            <w:tcW w:w="4275" w:type="dxa"/>
          </w:tcPr>
          <w:p>
            <w:pPr>
              <w:spacing w:after="0" w:before="0"/>
            </w:pPr>
            <w:r>
              <w:rPr>
                <w:b w:val="0"/>
                <w:color w:val="1A1A1A"/>
                <w:sz w:val="18"/>
              </w:rPr>
              <w:t>Parcs, squares de quartier, abords d'écoles</w:t>
            </w:r>
          </w:p>
        </w:tc>
        <w:tc>
          <w:tcPr>
            <w:tcW w:w="2779" w:type="dxa"/>
          </w:tcPr>
          <w:p>
            <w:pPr>
              <w:spacing w:after="0" w:before="0"/>
            </w:pPr>
            <w:r>
              <w:rPr>
                <w:b w:val="0"/>
                <w:color w:val="1A1A1A"/>
                <w:sz w:val="18"/>
              </w:rPr>
              <w:t>Tous les 12 jours</w:t>
            </w:r>
          </w:p>
        </w:tc>
        <w:tc>
          <w:tcPr>
            <w:tcW w:w="1817" w:type="dxa"/>
          </w:tcPr>
          <w:p>
            <w:pPr>
              <w:spacing w:after="0" w:before="0"/>
            </w:pPr>
            <w:r>
              <w:rPr>
                <w:b w:val="0"/>
                <w:color w:val="1A1A1A"/>
                <w:sz w:val="18"/>
              </w:rPr>
              <w:t>7 cm</w:t>
            </w:r>
          </w:p>
        </w:tc>
        <w:tc>
          <w:tcPr>
            <w:tcW w:w="2672" w:type="dxa"/>
          </w:tcPr>
          <w:p>
            <w:pPr>
              <w:spacing w:after="0" w:before="0"/>
            </w:pPr>
            <w:r>
              <w:rPr>
                <w:b w:val="0"/>
                <w:color w:val="1A1A1A"/>
                <w:sz w:val="18"/>
              </w:rPr>
              <w:t>Mulching, ramassage si l'herbe est haute</w:t>
            </w:r>
          </w:p>
        </w:tc>
      </w:tr>
      <w:tr>
        <w:tc>
          <w:tcPr>
            <w:tcW w:w="2353" w:type="dxa"/>
          </w:tcPr>
          <w:p>
            <w:pPr>
              <w:spacing w:after="0" w:before="0"/>
            </w:pPr>
            <w:r>
              <w:rPr>
                <w:b w:val="0"/>
                <w:color w:val="1A1A1A"/>
                <w:sz w:val="18"/>
              </w:rPr>
              <w:t>Classe 3, naturelle</w:t>
            </w:r>
          </w:p>
        </w:tc>
        <w:tc>
          <w:tcPr>
            <w:tcW w:w="4275" w:type="dxa"/>
          </w:tcPr>
          <w:p>
            <w:pPr>
              <w:spacing w:after="0" w:before="0"/>
            </w:pPr>
            <w:r>
              <w:rPr>
                <w:b w:val="0"/>
                <w:color w:val="1A1A1A"/>
                <w:sz w:val="18"/>
              </w:rPr>
              <w:t>Prairies du parc de la Combe, talus</w:t>
            </w:r>
          </w:p>
        </w:tc>
        <w:tc>
          <w:tcPr>
            <w:tcW w:w="2779" w:type="dxa"/>
          </w:tcPr>
          <w:p>
            <w:pPr>
              <w:spacing w:after="0" w:before="0"/>
            </w:pPr>
            <w:r>
              <w:rPr>
                <w:b w:val="0"/>
                <w:color w:val="1A1A1A"/>
                <w:sz w:val="18"/>
              </w:rPr>
              <w:t>Deux fauches par an, juin et octobre</w:t>
            </w:r>
          </w:p>
        </w:tc>
        <w:tc>
          <w:tcPr>
            <w:tcW w:w="1817" w:type="dxa"/>
          </w:tcPr>
          <w:p>
            <w:pPr>
              <w:spacing w:after="0" w:before="0"/>
            </w:pPr>
            <w:r>
              <w:rPr>
                <w:b w:val="0"/>
                <w:color w:val="1A1A1A"/>
                <w:sz w:val="18"/>
              </w:rPr>
              <w:t>10 cm</w:t>
            </w:r>
          </w:p>
        </w:tc>
        <w:tc>
          <w:tcPr>
            <w:tcW w:w="2672" w:type="dxa"/>
          </w:tcPr>
          <w:p>
            <w:pPr>
              <w:spacing w:after="0" w:before="0"/>
            </w:pPr>
            <w:r>
              <w:rPr>
                <w:b w:val="0"/>
                <w:color w:val="1A1A1A"/>
                <w:sz w:val="18"/>
              </w:rPr>
              <w:t>Export des foins huit jours après la fauche</w:t>
            </w:r>
          </w:p>
        </w:tc>
      </w:tr>
    </w:tbl>
    <w:p>
      <w:pPr>
        <w:spacing w:after="80"/>
      </w:pPr>
      <w:r>
        <w:rPr>
          <w:b w:val="0"/>
          <w:sz w:val="4"/>
        </w:rPr>
      </w:r>
    </w:p>
    <w:p>
      <w:pPr>
        <w:spacing w:after="120"/>
      </w:pPr>
      <w:r>
        <w:rPr>
          <w:b w:val="0"/>
        </w:rPr>
        <w:t>Chaque site porte sa classe sur le classeur d'équipe et sur le planning. On ne tond pas un square de classe 1 et une prairie de classe 3 avec le même réglage, et l'équipe le sait. En cas de pluie prolongée, la tonte est reportée de 48 heures au plus et la commune est prévenue le jour même par la référente.</w:t>
      </w:r>
    </w:p>
    <w:p>
      <w:pPr>
        <w:pStyle w:val="Heading3"/>
        <w:keepNext/>
      </w:pPr>
      <w:r>
        <w:t>4.2 Taille des haies et des arbustes</w:t>
      </w:r>
    </w:p>
    <w:p>
      <w:pPr>
        <w:spacing w:after="120"/>
      </w:pPr>
      <w:r>
        <w:rPr>
          <w:b w:val="0"/>
        </w:rPr>
        <w:t>Les haies de classes 1 et 2 sont taillées deux fois par an, en juin et en septembre. Nous ne taillons jamais entre le 15 mars et le 31 juillet les haies susceptibles d'abriter des nids, conformément aux recommandations de l'Office français de la biodiversité. Les arbustes à fleurs sont taillés après la floraison. Les produits de taille sont broyés sur place et réutilisés en paillage dans les massifs, ce qui évite un transport et réduit l'arrosage.</w:t>
      </w:r>
    </w:p>
    <w:p>
      <w:pPr>
        <w:pStyle w:val="Heading3"/>
        <w:keepNext/>
      </w:pPr>
      <w:r>
        <w:t>4.3 Désherbage sans produit phytosanitaire</w:t>
      </w:r>
    </w:p>
    <w:p>
      <w:pPr>
        <w:spacing w:after="120"/>
      </w:pPr>
      <w:r>
        <w:rPr>
          <w:b w:val="0"/>
        </w:rPr>
        <w:t>Les allées stabilisées et les pieds de murs sont passés au désherbeur mécanique à brosses, six fois par an de mars à octobre. Les surfaces imperméables reçoivent quatre passages au désherbeur thermique. Les massifs sont paillés sur 8 cm, ce qui divise par trois le désherbage manuel qui reste à faire à chaque tonte. Aucun produit n'est utilisé sur ce marché, pas même de biocontrôle.</w:t>
      </w:r>
    </w:p>
    <w:p>
      <w:pPr>
        <w:pStyle w:val="Heading3"/>
        <w:keepNext/>
      </w:pPr>
      <w:r>
        <w:t>4.4 Ramassage des feuilles et propreté</w:t>
      </w:r>
    </w:p>
    <w:p>
      <w:pPr>
        <w:spacing w:after="120"/>
      </w:pPr>
      <w:r>
        <w:rPr>
          <w:b w:val="0"/>
        </w:rPr>
        <w:t>D'octobre à décembre, les feuilles sont ramassées chaque semaine sur les sites de classes 1 et 2, par soufflage puis aspiration, jamais en direction de la voirie. Elles partent à la plateforme de compostage. À chaque passage, quelle que soit la prestation, l'équipe ramasse les papiers et les petits déchets sur les surfaces entretenues. Un site propre, c'est aussi notre carte de visite.</w:t>
      </w:r>
    </w:p>
    <w:p>
      <w:pPr>
        <w:pStyle w:val="Heading3"/>
        <w:keepNext/>
      </w:pPr>
      <w:r>
        <w:t>4.5 Arrosage et suivi des jeunes plantations</w:t>
      </w:r>
    </w:p>
    <w:p>
      <w:pPr>
        <w:spacing w:after="120"/>
      </w:pPr>
      <w:r>
        <w:rPr>
          <w:b w:val="0"/>
        </w:rPr>
        <w:t>Les plantations de moins de trois ans reçoivent 30 litres d'eau par arbre tous les dix jours de juin à septembre, davantage en cas d'alerte sécheresse. Les dates sont relevées dans le rapport mensuel. Les cuvettes d'arrosage sont refaites au printemps et les tuteurs vérifiés à chaque passage.</w:t>
      </w:r>
    </w:p>
    <w:p>
      <w:pPr>
        <w:pStyle w:val="Heading3"/>
        <w:keepNext/>
      </w:pPr>
      <w:r>
        <w:t>4.6 Interventions d'urgence et mise en sécurité</w:t>
      </w:r>
    </w:p>
    <w:tbl>
      <w:tblPr>
        <w:tblW w:w="14196" w:type="dxa"/>
        <w:jc w:val="left"/>
        <w:tblBorders>
          <w:top w:val="nil"/>
          <w:left w:val="nil"/>
          <w:bottom w:val="nil"/>
          <w:right w:val="nil"/>
          <w:insideH w:val="nil"/>
          <w:insideV w:val="nil"/>
        </w:tblBorders>
        <w:tblLayout w:type="fixed"/>
        <w:tblCellMar>
          <w:top w:w="60" w:type="dxa"/>
          <w:left w:w="60" w:type="dxa"/>
          <w:bottom w:w="60" w:type="dxa"/>
          <w:right w:w="60" w:type="dxa"/>
        </w:tblCellMar>
        <w:tblLook w:firstColumn="1" w:firstRow="1" w:lastColumn="0" w:lastRow="0" w:noHBand="0" w:noVBand="1" w:val="04A0"/>
      </w:tblPr>
      <w:tblGrid>
        <w:gridCol w:w="2840"/>
        <w:gridCol w:w="2839"/>
        <w:gridCol w:w="2839"/>
        <w:gridCol w:w="2839"/>
        <w:gridCol w:w="2839"/>
      </w:tblGrid>
      <w:tr>
        <w:trPr>
          <w:cantSplit/>
        </w:trPr>
        <w:tc>
          <w:tcPr>
            <w:shd w:val="clear" w:color="auto" w:fill="D7EAD9"/>
            <w:tcW w:w="2840" w:type="dxa"/>
          </w:tcPr>
          <w:p>
            <w:pPr>
              <w:keepNext/>
              <w:spacing w:after="0" w:before="0"/>
              <w:jc w:val="center"/>
            </w:pPr>
            <w:r>
              <w:rPr>
                <w:b/>
                <w:color w:val="1F6E44"/>
                <w:sz w:val="26"/>
              </w:rPr>
              <w:t>0</w:t>
            </w:r>
          </w:p>
        </w:tc>
        <w:tc>
          <w:tcPr>
            <w:shd w:val="clear" w:color="auto" w:fill="D7EAD9"/>
            <w:tcW w:w="2839" w:type="dxa"/>
          </w:tcPr>
          <w:p>
            <w:pPr>
              <w:keepNext/>
              <w:spacing w:after="0" w:before="0"/>
              <w:jc w:val="center"/>
            </w:pPr>
            <w:r>
              <w:rPr>
                <w:b/>
                <w:color w:val="1F6E44"/>
                <w:sz w:val="26"/>
              </w:rPr>
              <w:t>30 min</w:t>
            </w:r>
          </w:p>
        </w:tc>
        <w:tc>
          <w:tcPr>
            <w:shd w:val="clear" w:color="auto" w:fill="D7EAD9"/>
            <w:tcW w:w="2839" w:type="dxa"/>
          </w:tcPr>
          <w:p>
            <w:pPr>
              <w:keepNext/>
              <w:spacing w:after="0" w:before="0"/>
              <w:jc w:val="center"/>
            </w:pPr>
            <w:r>
              <w:rPr>
                <w:b/>
                <w:color w:val="1F6E44"/>
                <w:sz w:val="26"/>
              </w:rPr>
              <w:t>4 h</w:t>
            </w:r>
          </w:p>
        </w:tc>
        <w:tc>
          <w:tcPr>
            <w:shd w:val="clear" w:color="auto" w:fill="D7EAD9"/>
            <w:tcW w:w="2839" w:type="dxa"/>
          </w:tcPr>
          <w:p>
            <w:pPr>
              <w:keepNext/>
              <w:spacing w:after="0" w:before="0"/>
              <w:jc w:val="center"/>
            </w:pPr>
            <w:r>
              <w:rPr>
                <w:b/>
                <w:color w:val="1F6E44"/>
                <w:sz w:val="26"/>
              </w:rPr>
              <w:t>48 h</w:t>
            </w:r>
          </w:p>
        </w:tc>
        <w:tc>
          <w:tcPr>
            <w:shd w:val="clear" w:color="auto" w:fill="D7EAD9"/>
            <w:tcW w:w="2839" w:type="dxa"/>
          </w:tcPr>
          <w:p>
            <w:pPr>
              <w:keepNext/>
              <w:spacing w:after="0" w:before="0"/>
              <w:jc w:val="center"/>
            </w:pPr>
            <w:r>
              <w:rPr>
                <w:b/>
                <w:color w:val="1F6E44"/>
                <w:sz w:val="26"/>
              </w:rPr>
              <w:t>Le jour même</w:t>
            </w:r>
          </w:p>
        </w:tc>
      </w:tr>
      <w:tr>
        <w:trPr>
          <w:cantSplit/>
        </w:trPr>
        <w:tc>
          <w:tcPr>
            <w:tcW w:w="2840" w:type="dxa"/>
          </w:tcPr>
          <w:p>
            <w:pPr>
              <w:spacing w:after="0" w:before="0"/>
              <w:jc w:val="center"/>
            </w:pPr>
            <w:r>
              <w:rPr>
                <w:b w:val="0"/>
                <w:color w:val="1A1A1A"/>
                <w:sz w:val="18"/>
              </w:rPr>
              <w:t>Signalement ou constat</w:t>
            </w:r>
          </w:p>
        </w:tc>
        <w:tc>
          <w:tcPr>
            <w:tcW w:w="2839" w:type="dxa"/>
          </w:tcPr>
          <w:p>
            <w:pPr>
              <w:spacing w:after="0" w:before="0"/>
              <w:jc w:val="center"/>
            </w:pPr>
            <w:r>
              <w:rPr>
                <w:b w:val="0"/>
                <w:color w:val="1A1A1A"/>
                <w:sz w:val="18"/>
              </w:rPr>
              <w:t>Réponse de l'astreinte</w:t>
            </w:r>
          </w:p>
        </w:tc>
        <w:tc>
          <w:tcPr>
            <w:tcW w:w="2839" w:type="dxa"/>
          </w:tcPr>
          <w:p>
            <w:pPr>
              <w:spacing w:after="0" w:before="0"/>
              <w:jc w:val="center"/>
            </w:pPr>
            <w:r>
              <w:rPr>
                <w:b w:val="0"/>
                <w:color w:val="1A1A1A"/>
                <w:sz w:val="18"/>
              </w:rPr>
              <w:t>Balisage et mise en sécurité</w:t>
            </w:r>
          </w:p>
        </w:tc>
        <w:tc>
          <w:tcPr>
            <w:tcW w:w="2839" w:type="dxa"/>
          </w:tcPr>
          <w:p>
            <w:pPr>
              <w:spacing w:after="0" w:before="0"/>
              <w:jc w:val="center"/>
            </w:pPr>
            <w:r>
              <w:rPr>
                <w:b w:val="0"/>
                <w:color w:val="1A1A1A"/>
                <w:sz w:val="18"/>
              </w:rPr>
              <w:t>Abattage ou démontage</w:t>
            </w:r>
          </w:p>
        </w:tc>
        <w:tc>
          <w:tcPr>
            <w:tcW w:w="2839" w:type="dxa"/>
          </w:tcPr>
          <w:p>
            <w:pPr>
              <w:spacing w:after="0" w:before="0"/>
              <w:jc w:val="center"/>
            </w:pPr>
            <w:r>
              <w:rPr>
                <w:b w:val="0"/>
                <w:color w:val="1A1A1A"/>
                <w:sz w:val="18"/>
              </w:rPr>
              <w:t>Compte rendu photographique</w:t>
            </w:r>
          </w:p>
        </w:tc>
      </w:tr>
    </w:tbl>
    <w:p>
      <w:pPr>
        <w:spacing w:after="120"/>
      </w:pPr>
      <w:r>
        <w:rPr>
          <w:b w:val="0"/>
          <w:sz w:val="4"/>
        </w:rPr>
      </w:r>
    </w:p>
    <w:p>
      <w:pPr>
        <w:spacing w:after="120"/>
      </w:pPr>
      <w:r>
        <w:rPr>
          <w:b w:val="0"/>
        </w:rPr>
        <w:t>Il s'agit des arbres ou des branches menaçants, des chutes après une tempête, ou de toute dégradation qui rend un site dangereux, signalés par la commune ou constatés par nos équipes lors d'un passage. Nous balisons et mettons en sécurité sous quatre heures, toute l'année. L'abattage ou le démontage suit sous 48 heures avec l'élagueur grimpeur, et un compte rendu photographique est envoyé le jour même. Ces interventions donnent lieu à un bon de commande distinct, au bordereau des prix.</w:t>
      </w:r>
    </w:p>
    <w:p>
      <w:pPr>
        <w:pStyle w:val="Heading3"/>
        <w:keepNext/>
      </w:pPr>
      <w:r>
        <w:t>4.7 Rapports d'intervention et outil de suivi</w:t>
      </w:r>
    </w:p>
    <w:p>
      <w:pPr>
        <w:spacing w:after="120"/>
      </w:pPr>
      <w:r>
        <w:rPr>
          <w:b w:val="0"/>
        </w:rPr>
        <w:t>Chaque passage est enregistré depuis le téléphone du chef d'équipe sur notre application de suivi, avec le site, la prestation, les heures d'arrivée et de départ, des photos avant et après et les observations éventuelles. La commune reçoit un rapport mensuel avant le 5 du mois suivant. Elle dispose aussi d'un accès en lecture à l'application, pour voir à tout moment ce qui a été fait et ce qui est prévu.</w:t>
      </w:r>
    </w:p>
    <w:p>
      <w:pPr>
        <w:pStyle w:val="Heading1"/>
        <w:pageBreakBefore/>
      </w:pPr>
      <w:r>
        <w:t>5. Organisation et planning</w:t>
      </w:r>
    </w:p>
    <w:tbl>
      <w:tblPr>
        <w:tblW w:w="13676" w:type="dxa"/>
        <w:jc w:val="left"/>
        <w:tblBorders>
          <w:top w:val="nil"/>
          <w:left w:val="nil"/>
          <w:bottom w:val="nil"/>
          <w:right w:val="nil"/>
          <w:insideH w:val="nil"/>
          <w:insideV w:val="nil"/>
        </w:tblBorders>
        <w:tblLayout w:type="fixed"/>
        <w:tblCellMar>
          <w:top w:w="80" w:type="dxa"/>
          <w:left w:w="140" w:type="dxa"/>
          <w:bottom w:w="80" w:type="dxa"/>
          <w:right w:w="140" w:type="dxa"/>
        </w:tblCellMar>
        <w:tblLook w:firstColumn="1" w:firstRow="1" w:lastColumn="0" w:lastRow="0" w:noHBand="0" w:noVBand="1" w:val="04A0"/>
      </w:tblPr>
      <w:tblGrid>
        <w:gridCol w:w="3419"/>
        <w:gridCol w:w="3419"/>
        <w:gridCol w:w="3419"/>
        <w:gridCol w:w="3419"/>
      </w:tblGrid>
      <w:tr>
        <w:trPr>
          <w:cantSplit/>
        </w:trPr>
        <w:tc>
          <w:tcPr>
            <w:tcW w:w="3419" w:type="dxa"/>
            <w:shd w:val="clear" w:color="auto" w:fill="1F6E44"/>
          </w:tcPr>
          <w:p>
            <w:pPr>
              <w:spacing w:after="0" w:before="0"/>
            </w:pPr>
            <w:r>
              <w:rPr>
                <w:b/>
                <w:color w:val="FFFFFF"/>
                <w:sz w:val="34"/>
              </w:rPr>
              <w:t>4 h</w:t>
            </w:r>
          </w:p>
          <w:p>
            <w:pPr>
              <w:spacing w:after="0" w:before="0"/>
            </w:pPr>
            <w:r>
              <w:rPr>
                <w:b w:val="0"/>
                <w:color w:val="D7EAD9"/>
                <w:sz w:val="16"/>
              </w:rPr>
              <w:t>pour accuser réception d'une demande</w:t>
            </w:r>
          </w:p>
        </w:tc>
        <w:tc>
          <w:tcPr>
            <w:tcW w:w="3419" w:type="dxa"/>
            <w:shd w:val="clear" w:color="auto" w:fill="1F6E44"/>
          </w:tcPr>
          <w:p>
            <w:pPr>
              <w:spacing w:after="0" w:before="0"/>
            </w:pPr>
            <w:r>
              <w:rPr>
                <w:b/>
                <w:color w:val="FFFFFF"/>
                <w:sz w:val="34"/>
              </w:rPr>
              <w:t>2 j</w:t>
            </w:r>
          </w:p>
          <w:p>
            <w:pPr>
              <w:spacing w:after="0" w:before="0"/>
            </w:pPr>
            <w:r>
              <w:rPr>
                <w:b w:val="0"/>
                <w:color w:val="D7EAD9"/>
                <w:sz w:val="16"/>
              </w:rPr>
              <w:t>pour la visite et le devis</w:t>
            </w:r>
          </w:p>
        </w:tc>
        <w:tc>
          <w:tcPr>
            <w:tcW w:w="3419" w:type="dxa"/>
            <w:shd w:val="clear" w:color="auto" w:fill="1F6E44"/>
          </w:tcPr>
          <w:p>
            <w:pPr>
              <w:spacing w:after="0" w:before="0"/>
            </w:pPr>
            <w:r>
              <w:rPr>
                <w:b/>
                <w:color w:val="FFFFFF"/>
                <w:sz w:val="34"/>
              </w:rPr>
              <w:t>1er mars</w:t>
            </w:r>
          </w:p>
          <w:p>
            <w:pPr>
              <w:spacing w:after="0" w:before="0"/>
            </w:pPr>
            <w:r>
              <w:rPr>
                <w:b w:val="0"/>
                <w:color w:val="D7EAD9"/>
                <w:sz w:val="16"/>
              </w:rPr>
              <w:t>remise du planning annuel</w:t>
            </w:r>
          </w:p>
        </w:tc>
        <w:tc>
          <w:tcPr>
            <w:tcW w:w="3419" w:type="dxa"/>
            <w:shd w:val="clear" w:color="auto" w:fill="1F6E44"/>
          </w:tcPr>
          <w:p>
            <w:pPr>
              <w:spacing w:after="0" w:before="0"/>
            </w:pPr>
            <w:r>
              <w:rPr>
                <w:b/>
                <w:color w:val="FFFFFF"/>
                <w:sz w:val="34"/>
              </w:rPr>
              <w:t>95 %</w:t>
            </w:r>
          </w:p>
          <w:p>
            <w:pPr>
              <w:spacing w:after="0" w:before="0"/>
            </w:pPr>
            <w:r>
              <w:rPr>
                <w:b w:val="0"/>
                <w:color w:val="D7EAD9"/>
                <w:sz w:val="16"/>
              </w:rPr>
              <w:t>de passages dans la semaine prévue</w:t>
            </w:r>
          </w:p>
        </w:tc>
      </w:tr>
    </w:tbl>
    <w:p>
      <w:pPr>
        <w:spacing w:after="120"/>
      </w:pPr>
      <w:r>
        <w:rPr>
          <w:b w:val="0"/>
          <w:sz w:val="4"/>
        </w:rPr>
      </w:r>
    </w:p>
    <w:p>
      <w:pPr>
        <w:pStyle w:val="Heading3"/>
        <w:keepNext/>
      </w:pPr>
      <w:r>
        <w:t>5.1 Le processus, du bon de commande au procès-verbal</w:t>
      </w:r>
    </w:p>
    <w:tbl>
      <w:tblPr>
        <w:tblW w:w="13836" w:type="dxa"/>
        <w:jc w:val="left"/>
        <w:tblBorders>
          <w:top w:val="nil"/>
          <w:left w:val="nil"/>
          <w:bottom w:val="nil"/>
          <w:right w:val="nil"/>
          <w:insideH w:val="nil"/>
          <w:insideV w:val="nil"/>
        </w:tblBorders>
        <w:tblLayout w:type="fixed"/>
        <w:tblCellMar>
          <w:top w:w="70" w:type="dxa"/>
          <w:left w:w="80" w:type="dxa"/>
          <w:bottom w:w="70" w:type="dxa"/>
          <w:right w:w="80" w:type="dxa"/>
        </w:tblCellMar>
        <w:tblLook w:firstColumn="1" w:firstRow="1" w:lastColumn="0" w:lastRow="0" w:noHBand="0" w:noVBand="1" w:val="04A0"/>
      </w:tblPr>
      <w:tblGrid>
        <w:gridCol w:w="2306"/>
        <w:gridCol w:w="2306"/>
        <w:gridCol w:w="2306"/>
        <w:gridCol w:w="2306"/>
        <w:gridCol w:w="2306"/>
        <w:gridCol w:w="2306"/>
      </w:tblGrid>
      <w:tr>
        <w:trPr>
          <w:cantSplit/>
        </w:trPr>
        <w:tc>
          <w:tcPr>
            <w:shd w:val="clear" w:color="auto" w:fill="1F6E44"/>
            <w:tcW w:w="2306" w:type="dxa"/>
          </w:tcPr>
          <w:p>
            <w:pPr>
              <w:keepNext/>
              <w:spacing w:after="0" w:before="0"/>
              <w:jc w:val="center"/>
            </w:pPr>
            <w:r>
              <w:rPr>
                <w:b/>
                <w:color w:val="FFFFFF"/>
                <w:sz w:val="30"/>
              </w:rPr>
              <w:t>1</w:t>
            </w:r>
          </w:p>
          <w:p>
            <w:pPr>
              <w:keepNext/>
              <w:spacing w:after="0" w:before="0"/>
              <w:jc w:val="center"/>
            </w:pPr>
            <w:r>
              <w:rPr>
                <w:b/>
                <w:color w:val="FFFFFF"/>
                <w:sz w:val="18"/>
              </w:rPr>
              <w:t>Demande</w:t>
            </w:r>
          </w:p>
        </w:tc>
        <w:tc>
          <w:tcPr>
            <w:shd w:val="clear" w:color="auto" w:fill="2F8F5B"/>
            <w:tcW w:w="2306" w:type="dxa"/>
          </w:tcPr>
          <w:p>
            <w:pPr>
              <w:keepNext/>
              <w:spacing w:after="0" w:before="0"/>
              <w:jc w:val="center"/>
            </w:pPr>
            <w:r>
              <w:rPr>
                <w:b/>
                <w:color w:val="FFFFFF"/>
                <w:sz w:val="30"/>
              </w:rPr>
              <w:t>2</w:t>
            </w:r>
          </w:p>
          <w:p>
            <w:pPr>
              <w:keepNext/>
              <w:spacing w:after="0" w:before="0"/>
              <w:jc w:val="center"/>
            </w:pPr>
            <w:r>
              <w:rPr>
                <w:b/>
                <w:color w:val="FFFFFF"/>
                <w:sz w:val="18"/>
              </w:rPr>
              <w:t>Visite, devis</w:t>
            </w:r>
          </w:p>
        </w:tc>
        <w:tc>
          <w:tcPr>
            <w:shd w:val="clear" w:color="auto" w:fill="1F6E44"/>
            <w:tcW w:w="2306" w:type="dxa"/>
          </w:tcPr>
          <w:p>
            <w:pPr>
              <w:keepNext/>
              <w:spacing w:after="0" w:before="0"/>
              <w:jc w:val="center"/>
            </w:pPr>
            <w:r>
              <w:rPr>
                <w:b/>
                <w:color w:val="FFFFFF"/>
                <w:sz w:val="30"/>
              </w:rPr>
              <w:t>3</w:t>
            </w:r>
          </w:p>
          <w:p>
            <w:pPr>
              <w:keepNext/>
              <w:spacing w:after="0" w:before="0"/>
              <w:jc w:val="center"/>
            </w:pPr>
            <w:r>
              <w:rPr>
                <w:b/>
                <w:color w:val="FFFFFF"/>
                <w:sz w:val="18"/>
              </w:rPr>
              <w:t>Validation</w:t>
            </w:r>
          </w:p>
        </w:tc>
        <w:tc>
          <w:tcPr>
            <w:shd w:val="clear" w:color="auto" w:fill="2F8F5B"/>
            <w:tcW w:w="2306" w:type="dxa"/>
          </w:tcPr>
          <w:p>
            <w:pPr>
              <w:keepNext/>
              <w:spacing w:after="0" w:before="0"/>
              <w:jc w:val="center"/>
            </w:pPr>
            <w:r>
              <w:rPr>
                <w:b/>
                <w:color w:val="FFFFFF"/>
                <w:sz w:val="30"/>
              </w:rPr>
              <w:t>4</w:t>
            </w:r>
          </w:p>
          <w:p>
            <w:pPr>
              <w:keepNext/>
              <w:spacing w:after="0" w:before="0"/>
              <w:jc w:val="center"/>
            </w:pPr>
            <w:r>
              <w:rPr>
                <w:b/>
                <w:color w:val="FFFFFF"/>
                <w:sz w:val="18"/>
              </w:rPr>
              <w:t>Planification</w:t>
            </w:r>
          </w:p>
        </w:tc>
        <w:tc>
          <w:tcPr>
            <w:shd w:val="clear" w:color="auto" w:fill="1F6E44"/>
            <w:tcW w:w="2306" w:type="dxa"/>
          </w:tcPr>
          <w:p>
            <w:pPr>
              <w:keepNext/>
              <w:spacing w:after="0" w:before="0"/>
              <w:jc w:val="center"/>
            </w:pPr>
            <w:r>
              <w:rPr>
                <w:b/>
                <w:color w:val="FFFFFF"/>
                <w:sz w:val="30"/>
              </w:rPr>
              <w:t>5</w:t>
            </w:r>
          </w:p>
          <w:p>
            <w:pPr>
              <w:keepNext/>
              <w:spacing w:after="0" w:before="0"/>
              <w:jc w:val="center"/>
            </w:pPr>
            <w:r>
              <w:rPr>
                <w:b/>
                <w:color w:val="FFFFFF"/>
                <w:sz w:val="18"/>
              </w:rPr>
              <w:t>Exécution</w:t>
            </w:r>
          </w:p>
        </w:tc>
        <w:tc>
          <w:tcPr>
            <w:shd w:val="clear" w:color="auto" w:fill="2F8F5B"/>
            <w:tcW w:w="2306" w:type="dxa"/>
          </w:tcPr>
          <w:p>
            <w:pPr>
              <w:keepNext/>
              <w:spacing w:after="0" w:before="0"/>
              <w:jc w:val="center"/>
            </w:pPr>
            <w:r>
              <w:rPr>
                <w:b/>
                <w:color w:val="FFFFFF"/>
                <w:sz w:val="30"/>
              </w:rPr>
              <w:t>6</w:t>
            </w:r>
          </w:p>
          <w:p>
            <w:pPr>
              <w:keepNext/>
              <w:spacing w:after="0" w:before="0"/>
              <w:jc w:val="center"/>
            </w:pPr>
            <w:r>
              <w:rPr>
                <w:b/>
                <w:color w:val="FFFFFF"/>
                <w:sz w:val="18"/>
              </w:rPr>
              <w:t>Réception</w:t>
            </w:r>
          </w:p>
        </w:tc>
      </w:tr>
      <w:tr>
        <w:trPr>
          <w:cantSplit/>
        </w:trPr>
        <w:tc>
          <w:tcPr>
            <w:tcW w:w="2306" w:type="dxa"/>
          </w:tcPr>
          <w:p>
            <w:pPr>
              <w:spacing w:after="0" w:before="0"/>
              <w:jc w:val="center"/>
            </w:pPr>
            <w:r>
              <w:rPr>
                <w:b/>
                <w:color w:val="1F6E44"/>
                <w:sz w:val="18"/>
              </w:rPr>
              <w:t>accusé sous 4 h</w:t>
            </w:r>
          </w:p>
        </w:tc>
        <w:tc>
          <w:tcPr>
            <w:tcW w:w="2306" w:type="dxa"/>
          </w:tcPr>
          <w:p>
            <w:pPr>
              <w:spacing w:after="0" w:before="0"/>
              <w:jc w:val="center"/>
            </w:pPr>
            <w:r>
              <w:rPr>
                <w:b/>
                <w:color w:val="1F6E44"/>
                <w:sz w:val="18"/>
              </w:rPr>
              <w:t>sous 2 jours</w:t>
            </w:r>
          </w:p>
        </w:tc>
        <w:tc>
          <w:tcPr>
            <w:tcW w:w="2306" w:type="dxa"/>
          </w:tcPr>
          <w:p>
            <w:pPr>
              <w:spacing w:after="0" w:before="0"/>
              <w:jc w:val="center"/>
            </w:pPr>
            <w:r>
              <w:rPr>
                <w:b/>
                <w:color w:val="1F6E44"/>
                <w:sz w:val="18"/>
              </w:rPr>
              <w:t>bon de commande</w:t>
            </w:r>
          </w:p>
        </w:tc>
        <w:tc>
          <w:tcPr>
            <w:tcW w:w="2306" w:type="dxa"/>
          </w:tcPr>
          <w:p>
            <w:pPr>
              <w:spacing w:after="0" w:before="0"/>
              <w:jc w:val="center"/>
            </w:pPr>
            <w:r>
              <w:rPr>
                <w:b/>
                <w:color w:val="1F6E44"/>
                <w:sz w:val="18"/>
              </w:rPr>
              <w:t>sous 1 jour</w:t>
            </w:r>
          </w:p>
        </w:tc>
        <w:tc>
          <w:tcPr>
            <w:tcW w:w="2306" w:type="dxa"/>
          </w:tcPr>
          <w:p>
            <w:pPr>
              <w:spacing w:after="0" w:before="0"/>
              <w:jc w:val="center"/>
            </w:pPr>
            <w:r>
              <w:rPr>
                <w:b/>
                <w:color w:val="1F6E44"/>
                <w:sz w:val="18"/>
              </w:rPr>
              <w:t>à la date convenue</w:t>
            </w:r>
          </w:p>
        </w:tc>
        <w:tc>
          <w:tcPr>
            <w:tcW w:w="2306" w:type="dxa"/>
          </w:tcPr>
          <w:p>
            <w:pPr>
              <w:spacing w:after="0" w:before="0"/>
              <w:jc w:val="center"/>
            </w:pPr>
            <w:r>
              <w:rPr>
                <w:b/>
                <w:color w:val="1F6E44"/>
                <w:sz w:val="18"/>
              </w:rPr>
              <w:t>le jour même</w:t>
            </w:r>
          </w:p>
        </w:tc>
      </w:tr>
    </w:tbl>
    <w:p>
      <w:pPr>
        <w:spacing w:after="120"/>
      </w:pPr>
      <w:r>
        <w:rPr>
          <w:b w:val="0"/>
          <w:sz w:val="4"/>
        </w:rPr>
      </w:r>
    </w:p>
    <w:tbl>
      <w:tblPr>
        <w:tblW w:w="14256" w:type="dxa"/>
        <w:jc w:val="left"/>
        <w:tblBorders>
          <w:top w:val="single" w:sz="4" w:space="0" w:color="DFE7E1"/>
          <w:left w:val="single" w:sz="4" w:space="0" w:color="DFE7E1"/>
          <w:bottom w:val="single" w:sz="4" w:space="0" w:color="DFE7E1"/>
          <w:right w:val="single" w:sz="4" w:space="0" w:color="DFE7E1"/>
          <w:insideH w:val="single" w:sz="4" w:space="0" w:color="DFE7E1"/>
          <w:insideV w:val="single" w:sz="4" w:space="0" w:color="DFE7E1"/>
        </w:tblBorders>
        <w:tblLayout w:type="fixed"/>
        <w:tblCellMar>
          <w:top w:w="50" w:type="dxa"/>
          <w:left w:w="90" w:type="dxa"/>
          <w:bottom w:w="50" w:type="dxa"/>
          <w:right w:w="90" w:type="dxa"/>
        </w:tblCellMar>
        <w:tblLook w:firstColumn="1" w:firstRow="1" w:lastColumn="0" w:lastRow="0" w:noHBand="0" w:noVBand="1" w:val="04A0"/>
      </w:tblPr>
      <w:tblGrid>
        <w:gridCol w:w="3208"/>
        <w:gridCol w:w="2732"/>
        <w:gridCol w:w="8316"/>
      </w:tblGrid>
      <w:tr>
        <w:trPr>
          <w:tblHeader/>
        </w:trPr>
        <w:tc>
          <w:tcPr>
            <w:shd w:val="clear" w:color="auto" w:fill="E9F4EE"/>
            <w:tcW w:w="3208" w:type="dxa"/>
          </w:tcPr>
          <w:p>
            <w:pPr>
              <w:spacing w:after="0" w:before="0"/>
            </w:pPr>
            <w:r>
              <w:rPr>
                <w:b/>
                <w:color w:val="1A1A1A"/>
                <w:sz w:val="18"/>
              </w:rPr>
              <w:t>Étape</w:t>
            </w:r>
          </w:p>
        </w:tc>
        <w:tc>
          <w:tcPr>
            <w:shd w:val="clear" w:color="auto" w:fill="E9F4EE"/>
            <w:tcW w:w="2732" w:type="dxa"/>
          </w:tcPr>
          <w:p>
            <w:pPr>
              <w:spacing w:after="0" w:before="0"/>
            </w:pPr>
            <w:r>
              <w:rPr>
                <w:b/>
                <w:color w:val="1A1A1A"/>
                <w:sz w:val="18"/>
              </w:rPr>
              <w:t>Délai</w:t>
            </w:r>
          </w:p>
        </w:tc>
        <w:tc>
          <w:tcPr>
            <w:shd w:val="clear" w:color="auto" w:fill="E9F4EE"/>
            <w:tcW w:w="8316" w:type="dxa"/>
          </w:tcPr>
          <w:p>
            <w:pPr>
              <w:spacing w:after="0" w:before="0"/>
            </w:pPr>
            <w:r>
              <w:rPr>
                <w:b/>
                <w:color w:val="1A1A1A"/>
                <w:sz w:val="18"/>
              </w:rPr>
              <w:t>Ce qui se passe</w:t>
            </w:r>
          </w:p>
        </w:tc>
      </w:tr>
      <w:tr>
        <w:tc>
          <w:tcPr>
            <w:tcW w:w="3208" w:type="dxa"/>
          </w:tcPr>
          <w:p>
            <w:pPr>
              <w:spacing w:after="0" w:before="0"/>
            </w:pPr>
            <w:r>
              <w:rPr>
                <w:b w:val="0"/>
                <w:color w:val="1A1A1A"/>
                <w:sz w:val="18"/>
              </w:rPr>
              <w:t>1. Réception de la demande</w:t>
            </w:r>
          </w:p>
        </w:tc>
        <w:tc>
          <w:tcPr>
            <w:tcW w:w="2732" w:type="dxa"/>
          </w:tcPr>
          <w:p>
            <w:pPr>
              <w:spacing w:after="0" w:before="0"/>
            </w:pPr>
            <w:r>
              <w:rPr>
                <w:b w:val="0"/>
                <w:color w:val="1A1A1A"/>
                <w:sz w:val="18"/>
              </w:rPr>
              <w:t>Accusé sous 4 heures ouvrées</w:t>
            </w:r>
          </w:p>
        </w:tc>
        <w:tc>
          <w:tcPr>
            <w:tcW w:w="8316" w:type="dxa"/>
          </w:tcPr>
          <w:p>
            <w:pPr>
              <w:spacing w:after="0" w:before="0"/>
            </w:pPr>
            <w:r>
              <w:rPr>
                <w:b w:val="0"/>
                <w:color w:val="1A1A1A"/>
                <w:sz w:val="18"/>
              </w:rPr>
              <w:t>Par mail ou par téléphone à la référente. La demande reçoit un numéro de suivi.</w:t>
            </w:r>
          </w:p>
        </w:tc>
      </w:tr>
      <w:tr>
        <w:tc>
          <w:tcPr>
            <w:tcW w:w="3208" w:type="dxa"/>
          </w:tcPr>
          <w:p>
            <w:pPr>
              <w:spacing w:after="0" w:before="0"/>
            </w:pPr>
            <w:r>
              <w:rPr>
                <w:b w:val="0"/>
                <w:color w:val="1A1A1A"/>
                <w:sz w:val="18"/>
              </w:rPr>
              <w:t>2. Visite et devis si nécessaire</w:t>
            </w:r>
          </w:p>
        </w:tc>
        <w:tc>
          <w:tcPr>
            <w:tcW w:w="2732" w:type="dxa"/>
          </w:tcPr>
          <w:p>
            <w:pPr>
              <w:spacing w:after="0" w:before="0"/>
            </w:pPr>
            <w:r>
              <w:rPr>
                <w:b w:val="0"/>
                <w:color w:val="1A1A1A"/>
                <w:sz w:val="18"/>
              </w:rPr>
              <w:t>Sous 2 jours ouvrés</w:t>
            </w:r>
          </w:p>
        </w:tc>
        <w:tc>
          <w:tcPr>
            <w:tcW w:w="8316" w:type="dxa"/>
          </w:tcPr>
          <w:p>
            <w:pPr>
              <w:spacing w:after="0" w:before="0"/>
            </w:pPr>
            <w:r>
              <w:rPr>
                <w:b w:val="0"/>
                <w:color w:val="1A1A1A"/>
                <w:sz w:val="18"/>
              </w:rPr>
              <w:t>Pour toute prestation hors planning annuel, visite sur site et devis au bordereau.</w:t>
            </w:r>
          </w:p>
        </w:tc>
      </w:tr>
      <w:tr>
        <w:tc>
          <w:tcPr>
            <w:tcW w:w="3208" w:type="dxa"/>
          </w:tcPr>
          <w:p>
            <w:pPr>
              <w:spacing w:after="0" w:before="0"/>
            </w:pPr>
            <w:r>
              <w:rPr>
                <w:b w:val="0"/>
                <w:color w:val="1A1A1A"/>
                <w:sz w:val="18"/>
              </w:rPr>
              <w:t>3. Validation</w:t>
            </w:r>
          </w:p>
        </w:tc>
        <w:tc>
          <w:tcPr>
            <w:tcW w:w="2732" w:type="dxa"/>
          </w:tcPr>
          <w:p>
            <w:pPr>
              <w:spacing w:after="0" w:before="0"/>
            </w:pPr>
            <w:r>
              <w:rPr>
                <w:b w:val="0"/>
                <w:color w:val="1A1A1A"/>
                <w:sz w:val="18"/>
              </w:rPr>
              <w:t>Par la commune</w:t>
            </w:r>
          </w:p>
        </w:tc>
        <w:tc>
          <w:tcPr>
            <w:tcW w:w="8316" w:type="dxa"/>
          </w:tcPr>
          <w:p>
            <w:pPr>
              <w:spacing w:after="0" w:before="0"/>
            </w:pPr>
            <w:r>
              <w:rPr>
                <w:b w:val="0"/>
                <w:color w:val="1A1A1A"/>
                <w:sz w:val="18"/>
              </w:rPr>
              <w:t>Aucune prestation hors planning ne démarre sans bon de commande signé.</w:t>
            </w:r>
          </w:p>
        </w:tc>
      </w:tr>
      <w:tr>
        <w:tc>
          <w:tcPr>
            <w:tcW w:w="3208" w:type="dxa"/>
          </w:tcPr>
          <w:p>
            <w:pPr>
              <w:spacing w:after="0" w:before="0"/>
            </w:pPr>
            <w:r>
              <w:rPr>
                <w:b w:val="0"/>
                <w:color w:val="1A1A1A"/>
                <w:sz w:val="18"/>
              </w:rPr>
              <w:t>4. Planification</w:t>
            </w:r>
          </w:p>
        </w:tc>
        <w:tc>
          <w:tcPr>
            <w:tcW w:w="2732" w:type="dxa"/>
          </w:tcPr>
          <w:p>
            <w:pPr>
              <w:spacing w:after="0" w:before="0"/>
            </w:pPr>
            <w:r>
              <w:rPr>
                <w:b w:val="0"/>
                <w:color w:val="1A1A1A"/>
                <w:sz w:val="18"/>
              </w:rPr>
              <w:t>Sous 1 jour ouvré après validation</w:t>
            </w:r>
          </w:p>
        </w:tc>
        <w:tc>
          <w:tcPr>
            <w:tcW w:w="8316" w:type="dxa"/>
          </w:tcPr>
          <w:p>
            <w:pPr>
              <w:spacing w:after="0" w:before="0"/>
            </w:pPr>
            <w:r>
              <w:rPr>
                <w:b w:val="0"/>
                <w:color w:val="1A1A1A"/>
                <w:sz w:val="18"/>
              </w:rPr>
              <w:t>Date proposée à la commune et inscrite au planning partagé.</w:t>
            </w:r>
          </w:p>
        </w:tc>
      </w:tr>
      <w:tr>
        <w:tc>
          <w:tcPr>
            <w:tcW w:w="3208" w:type="dxa"/>
          </w:tcPr>
          <w:p>
            <w:pPr>
              <w:spacing w:after="0" w:before="0"/>
            </w:pPr>
            <w:r>
              <w:rPr>
                <w:b w:val="0"/>
                <w:color w:val="1A1A1A"/>
                <w:sz w:val="18"/>
              </w:rPr>
              <w:t>5. Exécution</w:t>
            </w:r>
          </w:p>
        </w:tc>
        <w:tc>
          <w:tcPr>
            <w:tcW w:w="2732" w:type="dxa"/>
          </w:tcPr>
          <w:p>
            <w:pPr>
              <w:spacing w:after="0" w:before="0"/>
            </w:pPr>
            <w:r>
              <w:rPr>
                <w:b w:val="0"/>
                <w:color w:val="1A1A1A"/>
                <w:sz w:val="18"/>
              </w:rPr>
              <w:t>À la date convenue</w:t>
            </w:r>
          </w:p>
        </w:tc>
        <w:tc>
          <w:tcPr>
            <w:tcW w:w="8316" w:type="dxa"/>
          </w:tcPr>
          <w:p>
            <w:pPr>
              <w:spacing w:after="0" w:before="0"/>
            </w:pPr>
            <w:r>
              <w:rPr>
                <w:b w:val="0"/>
                <w:color w:val="1A1A1A"/>
                <w:sz w:val="18"/>
              </w:rPr>
              <w:t>Chef d'équipe sur place, autocontrôle en fin de chantier, photos.</w:t>
            </w:r>
          </w:p>
        </w:tc>
      </w:tr>
      <w:tr>
        <w:tc>
          <w:tcPr>
            <w:tcW w:w="3208" w:type="dxa"/>
          </w:tcPr>
          <w:p>
            <w:pPr>
              <w:spacing w:after="0" w:before="0"/>
            </w:pPr>
            <w:r>
              <w:rPr>
                <w:b w:val="0"/>
                <w:color w:val="1A1A1A"/>
                <w:sz w:val="18"/>
              </w:rPr>
              <w:t>6. Réception</w:t>
            </w:r>
          </w:p>
        </w:tc>
        <w:tc>
          <w:tcPr>
            <w:tcW w:w="2732" w:type="dxa"/>
          </w:tcPr>
          <w:p>
            <w:pPr>
              <w:spacing w:after="0" w:before="0"/>
            </w:pPr>
            <w:r>
              <w:rPr>
                <w:b w:val="0"/>
                <w:color w:val="1A1A1A"/>
                <w:sz w:val="18"/>
              </w:rPr>
              <w:t>Le jour même</w:t>
            </w:r>
          </w:p>
        </w:tc>
        <w:tc>
          <w:tcPr>
            <w:tcW w:w="8316" w:type="dxa"/>
          </w:tcPr>
          <w:p>
            <w:pPr>
              <w:spacing w:after="0" w:before="0"/>
            </w:pPr>
            <w:r>
              <w:rPr>
                <w:b w:val="0"/>
                <w:color w:val="1A1A1A"/>
                <w:sz w:val="18"/>
              </w:rPr>
              <w:t>Rapport d'intervention, et procès-verbal contradictoire pour les prestations sur devis.</w:t>
            </w:r>
          </w:p>
        </w:tc>
      </w:tr>
    </w:tbl>
    <w:p>
      <w:pPr>
        <w:spacing w:after="80"/>
      </w:pPr>
      <w:r>
        <w:rPr>
          <w:b w:val="0"/>
          <w:sz w:val="4"/>
        </w:rPr>
      </w:r>
    </w:p>
    <w:p>
      <w:pPr>
        <w:pStyle w:val="Heading3"/>
        <w:keepNext/>
      </w:pPr>
      <w:r>
        <w:t>5.2 Planning annuel type</w:t>
      </w:r>
    </w:p>
    <w:tbl>
      <w:tblPr>
        <w:tblW w:w="13496" w:type="dxa"/>
        <w:jc w:val="left"/>
        <w:tblBorders>
          <w:top w:val="single" w:sz="4" w:space="0" w:color="DFE7E1"/>
          <w:left w:val="single" w:sz="4" w:space="0" w:color="DFE7E1"/>
          <w:bottom w:val="single" w:sz="4" w:space="0" w:color="DFE7E1"/>
          <w:right w:val="single" w:sz="4" w:space="0" w:color="DFE7E1"/>
          <w:insideH w:val="single" w:sz="4" w:space="0" w:color="DFE7E1"/>
          <w:insideV w:val="single" w:sz="4" w:space="0" w:color="DFE7E1"/>
        </w:tblBorders>
        <w:tblLayout w:type="fixed"/>
        <w:tblCellMar>
          <w:top w:w="50" w:type="dxa"/>
          <w:left w:w="50" w:type="dxa"/>
          <w:bottom w:w="50" w:type="dxa"/>
          <w:right w:w="50" w:type="dxa"/>
        </w:tblCellMar>
        <w:tblLook w:firstColumn="1" w:firstRow="1" w:lastColumn="0" w:lastRow="0" w:noHBand="0" w:noVBand="1" w:val="04A0"/>
      </w:tblPr>
      <w:tblGrid>
        <w:gridCol w:w="4088"/>
        <w:gridCol w:w="784"/>
        <w:gridCol w:w="784"/>
        <w:gridCol w:w="784"/>
        <w:gridCol w:w="784"/>
        <w:gridCol w:w="784"/>
        <w:gridCol w:w="784"/>
        <w:gridCol w:w="784"/>
        <w:gridCol w:w="784"/>
        <w:gridCol w:w="784"/>
        <w:gridCol w:w="784"/>
        <w:gridCol w:w="784"/>
        <w:gridCol w:w="784"/>
      </w:tblGrid>
      <w:tr>
        <w:trPr>
          <w:tblHeader/>
          <w:cantSplit/>
        </w:trPr>
        <w:tc>
          <w:tcPr>
            <w:shd w:val="clear" w:color="auto" w:fill="E9F4EE"/>
            <w:tcW w:w="4088" w:type="dxa"/>
          </w:tcPr>
          <w:p>
            <w:pPr>
              <w:keepNext/>
              <w:spacing w:after="0" w:before="0"/>
            </w:pPr>
            <w:r>
              <w:rPr>
                <w:b/>
                <w:color w:val="1A1A1A"/>
                <w:sz w:val="18"/>
              </w:rPr>
              <w:t>Prestation</w:t>
            </w:r>
          </w:p>
        </w:tc>
        <w:tc>
          <w:tcPr>
            <w:shd w:val="clear" w:color="auto" w:fill="E9F4EE"/>
            <w:tcW w:w="784" w:type="dxa"/>
          </w:tcPr>
          <w:p>
            <w:pPr>
              <w:keepNext/>
              <w:spacing w:after="0" w:before="0"/>
              <w:jc w:val="center"/>
            </w:pPr>
            <w:r>
              <w:rPr>
                <w:b/>
                <w:color w:val="1A1A1A"/>
                <w:sz w:val="18"/>
              </w:rPr>
              <w:t>J</w:t>
            </w:r>
          </w:p>
        </w:tc>
        <w:tc>
          <w:tcPr>
            <w:shd w:val="clear" w:color="auto" w:fill="E9F4EE"/>
            <w:tcW w:w="784" w:type="dxa"/>
          </w:tcPr>
          <w:p>
            <w:pPr>
              <w:keepNext/>
              <w:spacing w:after="0" w:before="0"/>
              <w:jc w:val="center"/>
            </w:pPr>
            <w:r>
              <w:rPr>
                <w:b/>
                <w:color w:val="1A1A1A"/>
                <w:sz w:val="18"/>
              </w:rPr>
              <w:t>F</w:t>
            </w:r>
          </w:p>
        </w:tc>
        <w:tc>
          <w:tcPr>
            <w:shd w:val="clear" w:color="auto" w:fill="E9F4EE"/>
            <w:tcW w:w="784" w:type="dxa"/>
          </w:tcPr>
          <w:p>
            <w:pPr>
              <w:keepNext/>
              <w:spacing w:after="0" w:before="0"/>
              <w:jc w:val="center"/>
            </w:pPr>
            <w:r>
              <w:rPr>
                <w:b/>
                <w:color w:val="1A1A1A"/>
                <w:sz w:val="18"/>
              </w:rPr>
              <w:t>M</w:t>
            </w:r>
          </w:p>
        </w:tc>
        <w:tc>
          <w:tcPr>
            <w:shd w:val="clear" w:color="auto" w:fill="E9F4EE"/>
            <w:tcW w:w="784" w:type="dxa"/>
          </w:tcPr>
          <w:p>
            <w:pPr>
              <w:keepNext/>
              <w:spacing w:after="0" w:before="0"/>
              <w:jc w:val="center"/>
            </w:pPr>
            <w:r>
              <w:rPr>
                <w:b/>
                <w:color w:val="1A1A1A"/>
                <w:sz w:val="18"/>
              </w:rPr>
              <w:t>A</w:t>
            </w:r>
          </w:p>
        </w:tc>
        <w:tc>
          <w:tcPr>
            <w:shd w:val="clear" w:color="auto" w:fill="E9F4EE"/>
            <w:tcW w:w="784" w:type="dxa"/>
          </w:tcPr>
          <w:p>
            <w:pPr>
              <w:keepNext/>
              <w:spacing w:after="0" w:before="0"/>
              <w:jc w:val="center"/>
            </w:pPr>
            <w:r>
              <w:rPr>
                <w:b/>
                <w:color w:val="1A1A1A"/>
                <w:sz w:val="18"/>
              </w:rPr>
              <w:t>M</w:t>
            </w:r>
          </w:p>
        </w:tc>
        <w:tc>
          <w:tcPr>
            <w:shd w:val="clear" w:color="auto" w:fill="E9F4EE"/>
            <w:tcW w:w="784" w:type="dxa"/>
          </w:tcPr>
          <w:p>
            <w:pPr>
              <w:keepNext/>
              <w:spacing w:after="0" w:before="0"/>
              <w:jc w:val="center"/>
            </w:pPr>
            <w:r>
              <w:rPr>
                <w:b/>
                <w:color w:val="1A1A1A"/>
                <w:sz w:val="18"/>
              </w:rPr>
              <w:t>J</w:t>
            </w:r>
          </w:p>
        </w:tc>
        <w:tc>
          <w:tcPr>
            <w:shd w:val="clear" w:color="auto" w:fill="E9F4EE"/>
            <w:tcW w:w="784" w:type="dxa"/>
          </w:tcPr>
          <w:p>
            <w:pPr>
              <w:keepNext/>
              <w:spacing w:after="0" w:before="0"/>
              <w:jc w:val="center"/>
            </w:pPr>
            <w:r>
              <w:rPr>
                <w:b/>
                <w:color w:val="1A1A1A"/>
                <w:sz w:val="18"/>
              </w:rPr>
              <w:t>J</w:t>
            </w:r>
          </w:p>
        </w:tc>
        <w:tc>
          <w:tcPr>
            <w:shd w:val="clear" w:color="auto" w:fill="E9F4EE"/>
            <w:tcW w:w="784" w:type="dxa"/>
          </w:tcPr>
          <w:p>
            <w:pPr>
              <w:keepNext/>
              <w:spacing w:after="0" w:before="0"/>
              <w:jc w:val="center"/>
            </w:pPr>
            <w:r>
              <w:rPr>
                <w:b/>
                <w:color w:val="1A1A1A"/>
                <w:sz w:val="18"/>
              </w:rPr>
              <w:t>A</w:t>
            </w:r>
          </w:p>
        </w:tc>
        <w:tc>
          <w:tcPr>
            <w:shd w:val="clear" w:color="auto" w:fill="E9F4EE"/>
            <w:tcW w:w="784" w:type="dxa"/>
          </w:tcPr>
          <w:p>
            <w:pPr>
              <w:keepNext/>
              <w:spacing w:after="0" w:before="0"/>
              <w:jc w:val="center"/>
            </w:pPr>
            <w:r>
              <w:rPr>
                <w:b/>
                <w:color w:val="1A1A1A"/>
                <w:sz w:val="18"/>
              </w:rPr>
              <w:t>S</w:t>
            </w:r>
          </w:p>
        </w:tc>
        <w:tc>
          <w:tcPr>
            <w:shd w:val="clear" w:color="auto" w:fill="E9F4EE"/>
            <w:tcW w:w="784" w:type="dxa"/>
          </w:tcPr>
          <w:p>
            <w:pPr>
              <w:keepNext/>
              <w:spacing w:after="0" w:before="0"/>
              <w:jc w:val="center"/>
            </w:pPr>
            <w:r>
              <w:rPr>
                <w:b/>
                <w:color w:val="1A1A1A"/>
                <w:sz w:val="18"/>
              </w:rPr>
              <w:t>O</w:t>
            </w:r>
          </w:p>
        </w:tc>
        <w:tc>
          <w:tcPr>
            <w:shd w:val="clear" w:color="auto" w:fill="E9F4EE"/>
            <w:tcW w:w="784" w:type="dxa"/>
          </w:tcPr>
          <w:p>
            <w:pPr>
              <w:keepNext/>
              <w:spacing w:after="0" w:before="0"/>
              <w:jc w:val="center"/>
            </w:pPr>
            <w:r>
              <w:rPr>
                <w:b/>
                <w:color w:val="1A1A1A"/>
                <w:sz w:val="18"/>
              </w:rPr>
              <w:t>N</w:t>
            </w:r>
          </w:p>
        </w:tc>
        <w:tc>
          <w:tcPr>
            <w:shd w:val="clear" w:color="auto" w:fill="E9F4EE"/>
            <w:tcW w:w="784" w:type="dxa"/>
          </w:tcPr>
          <w:p>
            <w:pPr>
              <w:keepNext/>
              <w:spacing w:after="0" w:before="0"/>
              <w:jc w:val="center"/>
            </w:pPr>
            <w:r>
              <w:rPr>
                <w:b/>
                <w:color w:val="1A1A1A"/>
                <w:sz w:val="18"/>
              </w:rPr>
              <w:t>D</w:t>
            </w:r>
          </w:p>
        </w:tc>
      </w:tr>
      <w:tr>
        <w:trPr>
          <w:cantSplit/>
        </w:trPr>
        <w:tc>
          <w:tcPr>
            <w:tcW w:w="4088" w:type="dxa"/>
          </w:tcPr>
          <w:p>
            <w:pPr>
              <w:keepNext/>
              <w:spacing w:after="0" w:before="0"/>
            </w:pPr>
            <w:r>
              <w:rPr>
                <w:b w:val="0"/>
                <w:color w:val="1A1A1A"/>
                <w:sz w:val="18"/>
              </w:rPr>
              <w:t>Tonte classes 1 et 2</w:t>
            </w:r>
          </w:p>
        </w:tc>
        <w:tc>
          <w:tcPr>
            <w:tcW w:w="784" w:type="dxa"/>
          </w:tcPr>
          <w:p>
            <w:pPr>
              <w:keepNext/>
              <w:spacing w:after="0" w:before="0"/>
            </w:pPr>
            <w:r>
              <w:rPr>
                <w:b w:val="0"/>
                <w:sz w:val="14"/>
              </w:rPr>
            </w:r>
          </w:p>
        </w:tc>
        <w:tc>
          <w:tcPr>
            <w:tcW w:w="784" w:type="dxa"/>
          </w:tcPr>
          <w:p>
            <w:pPr>
              <w:keepNext/>
              <w:spacing w:after="0" w:before="0"/>
            </w:pPr>
            <w:r>
              <w:rPr>
                <w:b w:val="0"/>
                <w:sz w:val="14"/>
              </w:rPr>
            </w:r>
          </w:p>
        </w:tc>
        <w:tc>
          <w:tcPr>
            <w:tcW w:w="784" w:type="dxa"/>
          </w:tcPr>
          <w:p>
            <w:pPr>
              <w:keepNext/>
              <w:spacing w:after="0" w:before="0"/>
            </w:pPr>
            <w:r>
              <w:rPr>
                <w:b w:val="0"/>
                <w:sz w:val="14"/>
              </w:rPr>
            </w:r>
          </w:p>
        </w:tc>
        <w:tc>
          <w:tcPr>
            <w:shd w:val="clear" w:color="auto" w:fill="2F8F5B"/>
            <w:tcW w:w="784" w:type="dxa"/>
          </w:tcPr>
          <w:p>
            <w:pPr>
              <w:keepNext/>
              <w:spacing w:after="0" w:before="0"/>
            </w:pPr>
            <w:r>
              <w:rPr>
                <w:b w:val="0"/>
                <w:sz w:val="14"/>
              </w:rPr>
            </w:r>
          </w:p>
        </w:tc>
        <w:tc>
          <w:tcPr>
            <w:shd w:val="clear" w:color="auto" w:fill="2F8F5B"/>
            <w:tcW w:w="784" w:type="dxa"/>
          </w:tcPr>
          <w:p>
            <w:pPr>
              <w:keepNext/>
              <w:spacing w:after="0" w:before="0"/>
            </w:pPr>
            <w:r>
              <w:rPr>
                <w:b w:val="0"/>
                <w:sz w:val="14"/>
              </w:rPr>
            </w:r>
          </w:p>
        </w:tc>
        <w:tc>
          <w:tcPr>
            <w:shd w:val="clear" w:color="auto" w:fill="2F8F5B"/>
            <w:tcW w:w="784" w:type="dxa"/>
          </w:tcPr>
          <w:p>
            <w:pPr>
              <w:keepNext/>
              <w:spacing w:after="0" w:before="0"/>
            </w:pPr>
            <w:r>
              <w:rPr>
                <w:b w:val="0"/>
                <w:sz w:val="14"/>
              </w:rPr>
            </w:r>
          </w:p>
        </w:tc>
        <w:tc>
          <w:tcPr>
            <w:shd w:val="clear" w:color="auto" w:fill="2F8F5B"/>
            <w:tcW w:w="784" w:type="dxa"/>
          </w:tcPr>
          <w:p>
            <w:pPr>
              <w:keepNext/>
              <w:spacing w:after="0" w:before="0"/>
            </w:pPr>
            <w:r>
              <w:rPr>
                <w:b w:val="0"/>
                <w:sz w:val="14"/>
              </w:rPr>
            </w:r>
          </w:p>
        </w:tc>
        <w:tc>
          <w:tcPr>
            <w:shd w:val="clear" w:color="auto" w:fill="2F8F5B"/>
            <w:tcW w:w="784" w:type="dxa"/>
          </w:tcPr>
          <w:p>
            <w:pPr>
              <w:keepNext/>
              <w:spacing w:after="0" w:before="0"/>
            </w:pPr>
            <w:r>
              <w:rPr>
                <w:b w:val="0"/>
                <w:sz w:val="14"/>
              </w:rPr>
            </w:r>
          </w:p>
        </w:tc>
        <w:tc>
          <w:tcPr>
            <w:shd w:val="clear" w:color="auto" w:fill="2F8F5B"/>
            <w:tcW w:w="784" w:type="dxa"/>
          </w:tcPr>
          <w:p>
            <w:pPr>
              <w:keepNext/>
              <w:spacing w:after="0" w:before="0"/>
            </w:pPr>
            <w:r>
              <w:rPr>
                <w:b w:val="0"/>
                <w:sz w:val="14"/>
              </w:rPr>
            </w:r>
          </w:p>
        </w:tc>
        <w:tc>
          <w:tcPr>
            <w:shd w:val="clear" w:color="auto" w:fill="2F8F5B"/>
            <w:tcW w:w="784" w:type="dxa"/>
          </w:tcPr>
          <w:p>
            <w:pPr>
              <w:keepNext/>
              <w:spacing w:after="0" w:before="0"/>
            </w:pPr>
            <w:r>
              <w:rPr>
                <w:b w:val="0"/>
                <w:sz w:val="14"/>
              </w:rPr>
            </w:r>
          </w:p>
        </w:tc>
        <w:tc>
          <w:tcPr>
            <w:tcW w:w="784" w:type="dxa"/>
          </w:tcPr>
          <w:p>
            <w:pPr>
              <w:keepNext/>
              <w:spacing w:after="0" w:before="0"/>
            </w:pPr>
            <w:r>
              <w:rPr>
                <w:b w:val="0"/>
                <w:sz w:val="14"/>
              </w:rPr>
            </w:r>
          </w:p>
        </w:tc>
        <w:tc>
          <w:tcPr>
            <w:tcW w:w="784" w:type="dxa"/>
          </w:tcPr>
          <w:p>
            <w:pPr>
              <w:keepNext/>
              <w:spacing w:after="0" w:before="0"/>
            </w:pPr>
            <w:r>
              <w:rPr>
                <w:b w:val="0"/>
                <w:sz w:val="14"/>
              </w:rPr>
            </w:r>
          </w:p>
        </w:tc>
      </w:tr>
      <w:tr>
        <w:trPr>
          <w:cantSplit/>
        </w:trPr>
        <w:tc>
          <w:tcPr>
            <w:tcW w:w="4088" w:type="dxa"/>
          </w:tcPr>
          <w:p>
            <w:pPr>
              <w:keepNext/>
              <w:spacing w:after="0" w:before="0"/>
            </w:pPr>
            <w:r>
              <w:rPr>
                <w:b w:val="0"/>
                <w:color w:val="1A1A1A"/>
                <w:sz w:val="18"/>
              </w:rPr>
              <w:t>Fauche classe 3</w:t>
            </w:r>
          </w:p>
        </w:tc>
        <w:tc>
          <w:tcPr>
            <w:tcW w:w="784" w:type="dxa"/>
          </w:tcPr>
          <w:p>
            <w:pPr>
              <w:keepNext/>
              <w:spacing w:after="0" w:before="0"/>
            </w:pPr>
            <w:r>
              <w:rPr>
                <w:b w:val="0"/>
                <w:sz w:val="14"/>
              </w:rPr>
            </w:r>
          </w:p>
        </w:tc>
        <w:tc>
          <w:tcPr>
            <w:tcW w:w="784" w:type="dxa"/>
          </w:tcPr>
          <w:p>
            <w:pPr>
              <w:keepNext/>
              <w:spacing w:after="0" w:before="0"/>
            </w:pPr>
            <w:r>
              <w:rPr>
                <w:b w:val="0"/>
                <w:sz w:val="14"/>
              </w:rPr>
            </w:r>
          </w:p>
        </w:tc>
        <w:tc>
          <w:tcPr>
            <w:tcW w:w="784" w:type="dxa"/>
          </w:tcPr>
          <w:p>
            <w:pPr>
              <w:keepNext/>
              <w:spacing w:after="0" w:before="0"/>
            </w:pPr>
            <w:r>
              <w:rPr>
                <w:b w:val="0"/>
                <w:sz w:val="14"/>
              </w:rPr>
            </w:r>
          </w:p>
        </w:tc>
        <w:tc>
          <w:tcPr>
            <w:tcW w:w="784" w:type="dxa"/>
          </w:tcPr>
          <w:p>
            <w:pPr>
              <w:keepNext/>
              <w:spacing w:after="0" w:before="0"/>
            </w:pPr>
            <w:r>
              <w:rPr>
                <w:b w:val="0"/>
                <w:sz w:val="14"/>
              </w:rPr>
            </w:r>
          </w:p>
        </w:tc>
        <w:tc>
          <w:tcPr>
            <w:tcW w:w="784" w:type="dxa"/>
          </w:tcPr>
          <w:p>
            <w:pPr>
              <w:keepNext/>
              <w:spacing w:after="0" w:before="0"/>
            </w:pPr>
            <w:r>
              <w:rPr>
                <w:b w:val="0"/>
                <w:sz w:val="14"/>
              </w:rPr>
            </w:r>
          </w:p>
        </w:tc>
        <w:tc>
          <w:tcPr>
            <w:shd w:val="clear" w:color="auto" w:fill="2F8F5B"/>
            <w:tcW w:w="784" w:type="dxa"/>
          </w:tcPr>
          <w:p>
            <w:pPr>
              <w:keepNext/>
              <w:spacing w:after="0" w:before="0"/>
            </w:pPr>
            <w:r>
              <w:rPr>
                <w:b w:val="0"/>
                <w:sz w:val="14"/>
              </w:rPr>
            </w:r>
          </w:p>
        </w:tc>
        <w:tc>
          <w:tcPr>
            <w:tcW w:w="784" w:type="dxa"/>
          </w:tcPr>
          <w:p>
            <w:pPr>
              <w:keepNext/>
              <w:spacing w:after="0" w:before="0"/>
            </w:pPr>
            <w:r>
              <w:rPr>
                <w:b w:val="0"/>
                <w:sz w:val="14"/>
              </w:rPr>
            </w:r>
          </w:p>
        </w:tc>
        <w:tc>
          <w:tcPr>
            <w:tcW w:w="784" w:type="dxa"/>
          </w:tcPr>
          <w:p>
            <w:pPr>
              <w:keepNext/>
              <w:spacing w:after="0" w:before="0"/>
            </w:pPr>
            <w:r>
              <w:rPr>
                <w:b w:val="0"/>
                <w:sz w:val="14"/>
              </w:rPr>
            </w:r>
          </w:p>
        </w:tc>
        <w:tc>
          <w:tcPr>
            <w:tcW w:w="784" w:type="dxa"/>
          </w:tcPr>
          <w:p>
            <w:pPr>
              <w:keepNext/>
              <w:spacing w:after="0" w:before="0"/>
            </w:pPr>
            <w:r>
              <w:rPr>
                <w:b w:val="0"/>
                <w:sz w:val="14"/>
              </w:rPr>
            </w:r>
          </w:p>
        </w:tc>
        <w:tc>
          <w:tcPr>
            <w:shd w:val="clear" w:color="auto" w:fill="2F8F5B"/>
            <w:tcW w:w="784" w:type="dxa"/>
          </w:tcPr>
          <w:p>
            <w:pPr>
              <w:keepNext/>
              <w:spacing w:after="0" w:before="0"/>
            </w:pPr>
            <w:r>
              <w:rPr>
                <w:b w:val="0"/>
                <w:sz w:val="14"/>
              </w:rPr>
            </w:r>
          </w:p>
        </w:tc>
        <w:tc>
          <w:tcPr>
            <w:tcW w:w="784" w:type="dxa"/>
          </w:tcPr>
          <w:p>
            <w:pPr>
              <w:keepNext/>
              <w:spacing w:after="0" w:before="0"/>
            </w:pPr>
            <w:r>
              <w:rPr>
                <w:b w:val="0"/>
                <w:sz w:val="14"/>
              </w:rPr>
            </w:r>
          </w:p>
        </w:tc>
        <w:tc>
          <w:tcPr>
            <w:tcW w:w="784" w:type="dxa"/>
          </w:tcPr>
          <w:p>
            <w:pPr>
              <w:keepNext/>
              <w:spacing w:after="0" w:before="0"/>
            </w:pPr>
            <w:r>
              <w:rPr>
                <w:b w:val="0"/>
                <w:sz w:val="14"/>
              </w:rPr>
            </w:r>
          </w:p>
        </w:tc>
      </w:tr>
      <w:tr>
        <w:trPr>
          <w:cantSplit/>
        </w:trPr>
        <w:tc>
          <w:tcPr>
            <w:tcW w:w="4088" w:type="dxa"/>
          </w:tcPr>
          <w:p>
            <w:pPr>
              <w:keepNext/>
              <w:spacing w:after="0" w:before="0"/>
            </w:pPr>
            <w:r>
              <w:rPr>
                <w:b w:val="0"/>
                <w:color w:val="1A1A1A"/>
                <w:sz w:val="18"/>
              </w:rPr>
              <w:t>Taille des haies</w:t>
            </w:r>
          </w:p>
        </w:tc>
        <w:tc>
          <w:tcPr>
            <w:tcW w:w="784" w:type="dxa"/>
          </w:tcPr>
          <w:p>
            <w:pPr>
              <w:keepNext/>
              <w:spacing w:after="0" w:before="0"/>
            </w:pPr>
            <w:r>
              <w:rPr>
                <w:b w:val="0"/>
                <w:sz w:val="14"/>
              </w:rPr>
            </w:r>
          </w:p>
        </w:tc>
        <w:tc>
          <w:tcPr>
            <w:tcW w:w="784" w:type="dxa"/>
          </w:tcPr>
          <w:p>
            <w:pPr>
              <w:keepNext/>
              <w:spacing w:after="0" w:before="0"/>
            </w:pPr>
            <w:r>
              <w:rPr>
                <w:b w:val="0"/>
                <w:sz w:val="14"/>
              </w:rPr>
            </w:r>
          </w:p>
        </w:tc>
        <w:tc>
          <w:tcPr>
            <w:tcW w:w="784" w:type="dxa"/>
          </w:tcPr>
          <w:p>
            <w:pPr>
              <w:keepNext/>
              <w:spacing w:after="0" w:before="0"/>
            </w:pPr>
            <w:r>
              <w:rPr>
                <w:b w:val="0"/>
                <w:sz w:val="14"/>
              </w:rPr>
            </w:r>
          </w:p>
        </w:tc>
        <w:tc>
          <w:tcPr>
            <w:tcW w:w="784" w:type="dxa"/>
          </w:tcPr>
          <w:p>
            <w:pPr>
              <w:keepNext/>
              <w:spacing w:after="0" w:before="0"/>
            </w:pPr>
            <w:r>
              <w:rPr>
                <w:b w:val="0"/>
                <w:sz w:val="14"/>
              </w:rPr>
            </w:r>
          </w:p>
        </w:tc>
        <w:tc>
          <w:tcPr>
            <w:tcW w:w="784" w:type="dxa"/>
          </w:tcPr>
          <w:p>
            <w:pPr>
              <w:keepNext/>
              <w:spacing w:after="0" w:before="0"/>
            </w:pPr>
            <w:r>
              <w:rPr>
                <w:b w:val="0"/>
                <w:sz w:val="14"/>
              </w:rPr>
            </w:r>
          </w:p>
        </w:tc>
        <w:tc>
          <w:tcPr>
            <w:shd w:val="clear" w:color="auto" w:fill="2F8F5B"/>
            <w:tcW w:w="784" w:type="dxa"/>
          </w:tcPr>
          <w:p>
            <w:pPr>
              <w:keepNext/>
              <w:spacing w:after="0" w:before="0"/>
            </w:pPr>
            <w:r>
              <w:rPr>
                <w:b w:val="0"/>
                <w:sz w:val="14"/>
              </w:rPr>
            </w:r>
          </w:p>
        </w:tc>
        <w:tc>
          <w:tcPr>
            <w:tcW w:w="784" w:type="dxa"/>
          </w:tcPr>
          <w:p>
            <w:pPr>
              <w:keepNext/>
              <w:spacing w:after="0" w:before="0"/>
            </w:pPr>
            <w:r>
              <w:rPr>
                <w:b w:val="0"/>
                <w:sz w:val="14"/>
              </w:rPr>
            </w:r>
          </w:p>
        </w:tc>
        <w:tc>
          <w:tcPr>
            <w:tcW w:w="784" w:type="dxa"/>
          </w:tcPr>
          <w:p>
            <w:pPr>
              <w:keepNext/>
              <w:spacing w:after="0" w:before="0"/>
            </w:pPr>
            <w:r>
              <w:rPr>
                <w:b w:val="0"/>
                <w:sz w:val="14"/>
              </w:rPr>
            </w:r>
          </w:p>
        </w:tc>
        <w:tc>
          <w:tcPr>
            <w:shd w:val="clear" w:color="auto" w:fill="2F8F5B"/>
            <w:tcW w:w="784" w:type="dxa"/>
          </w:tcPr>
          <w:p>
            <w:pPr>
              <w:keepNext/>
              <w:spacing w:after="0" w:before="0"/>
            </w:pPr>
            <w:r>
              <w:rPr>
                <w:b w:val="0"/>
                <w:sz w:val="14"/>
              </w:rPr>
            </w:r>
          </w:p>
        </w:tc>
        <w:tc>
          <w:tcPr>
            <w:tcW w:w="784" w:type="dxa"/>
          </w:tcPr>
          <w:p>
            <w:pPr>
              <w:keepNext/>
              <w:spacing w:after="0" w:before="0"/>
            </w:pPr>
            <w:r>
              <w:rPr>
                <w:b w:val="0"/>
                <w:sz w:val="14"/>
              </w:rPr>
            </w:r>
          </w:p>
        </w:tc>
        <w:tc>
          <w:tcPr>
            <w:tcW w:w="784" w:type="dxa"/>
          </w:tcPr>
          <w:p>
            <w:pPr>
              <w:keepNext/>
              <w:spacing w:after="0" w:before="0"/>
            </w:pPr>
            <w:r>
              <w:rPr>
                <w:b w:val="0"/>
                <w:sz w:val="14"/>
              </w:rPr>
            </w:r>
          </w:p>
        </w:tc>
        <w:tc>
          <w:tcPr>
            <w:tcW w:w="784" w:type="dxa"/>
          </w:tcPr>
          <w:p>
            <w:pPr>
              <w:keepNext/>
              <w:spacing w:after="0" w:before="0"/>
            </w:pPr>
            <w:r>
              <w:rPr>
                <w:b w:val="0"/>
                <w:sz w:val="14"/>
              </w:rPr>
            </w:r>
          </w:p>
        </w:tc>
      </w:tr>
      <w:tr>
        <w:trPr>
          <w:cantSplit/>
        </w:trPr>
        <w:tc>
          <w:tcPr>
            <w:tcW w:w="4088" w:type="dxa"/>
          </w:tcPr>
          <w:p>
            <w:pPr>
              <w:keepNext/>
              <w:spacing w:after="0" w:before="0"/>
            </w:pPr>
            <w:r>
              <w:rPr>
                <w:b w:val="0"/>
                <w:color w:val="1A1A1A"/>
                <w:sz w:val="18"/>
              </w:rPr>
              <w:t>Désherbage mécanique</w:t>
            </w:r>
          </w:p>
        </w:tc>
        <w:tc>
          <w:tcPr>
            <w:tcW w:w="784" w:type="dxa"/>
          </w:tcPr>
          <w:p>
            <w:pPr>
              <w:keepNext/>
              <w:spacing w:after="0" w:before="0"/>
            </w:pPr>
            <w:r>
              <w:rPr>
                <w:b w:val="0"/>
                <w:sz w:val="14"/>
              </w:rPr>
            </w:r>
          </w:p>
        </w:tc>
        <w:tc>
          <w:tcPr>
            <w:tcW w:w="784" w:type="dxa"/>
          </w:tcPr>
          <w:p>
            <w:pPr>
              <w:keepNext/>
              <w:spacing w:after="0" w:before="0"/>
            </w:pPr>
            <w:r>
              <w:rPr>
                <w:b w:val="0"/>
                <w:sz w:val="14"/>
              </w:rPr>
            </w:r>
          </w:p>
        </w:tc>
        <w:tc>
          <w:tcPr>
            <w:shd w:val="clear" w:color="auto" w:fill="2F8F5B"/>
            <w:tcW w:w="784" w:type="dxa"/>
          </w:tcPr>
          <w:p>
            <w:pPr>
              <w:keepNext/>
              <w:spacing w:after="0" w:before="0"/>
            </w:pPr>
            <w:r>
              <w:rPr>
                <w:b w:val="0"/>
                <w:sz w:val="14"/>
              </w:rPr>
            </w:r>
          </w:p>
        </w:tc>
        <w:tc>
          <w:tcPr>
            <w:tcW w:w="784" w:type="dxa"/>
          </w:tcPr>
          <w:p>
            <w:pPr>
              <w:keepNext/>
              <w:spacing w:after="0" w:before="0"/>
            </w:pPr>
            <w:r>
              <w:rPr>
                <w:b w:val="0"/>
                <w:sz w:val="14"/>
              </w:rPr>
            </w:r>
          </w:p>
        </w:tc>
        <w:tc>
          <w:tcPr>
            <w:shd w:val="clear" w:color="auto" w:fill="2F8F5B"/>
            <w:tcW w:w="784" w:type="dxa"/>
          </w:tcPr>
          <w:p>
            <w:pPr>
              <w:keepNext/>
              <w:spacing w:after="0" w:before="0"/>
            </w:pPr>
            <w:r>
              <w:rPr>
                <w:b w:val="0"/>
                <w:sz w:val="14"/>
              </w:rPr>
            </w:r>
          </w:p>
        </w:tc>
        <w:tc>
          <w:tcPr>
            <w:tcW w:w="784" w:type="dxa"/>
          </w:tcPr>
          <w:p>
            <w:pPr>
              <w:keepNext/>
              <w:spacing w:after="0" w:before="0"/>
            </w:pPr>
            <w:r>
              <w:rPr>
                <w:b w:val="0"/>
                <w:sz w:val="14"/>
              </w:rPr>
            </w:r>
          </w:p>
        </w:tc>
        <w:tc>
          <w:tcPr>
            <w:shd w:val="clear" w:color="auto" w:fill="2F8F5B"/>
            <w:tcW w:w="784" w:type="dxa"/>
          </w:tcPr>
          <w:p>
            <w:pPr>
              <w:keepNext/>
              <w:spacing w:after="0" w:before="0"/>
            </w:pPr>
            <w:r>
              <w:rPr>
                <w:b w:val="0"/>
                <w:sz w:val="14"/>
              </w:rPr>
            </w:r>
          </w:p>
        </w:tc>
        <w:tc>
          <w:tcPr>
            <w:tcW w:w="784" w:type="dxa"/>
          </w:tcPr>
          <w:p>
            <w:pPr>
              <w:keepNext/>
              <w:spacing w:after="0" w:before="0"/>
            </w:pPr>
            <w:r>
              <w:rPr>
                <w:b w:val="0"/>
                <w:sz w:val="14"/>
              </w:rPr>
            </w:r>
          </w:p>
        </w:tc>
        <w:tc>
          <w:tcPr>
            <w:shd w:val="clear" w:color="auto" w:fill="2F8F5B"/>
            <w:tcW w:w="784" w:type="dxa"/>
          </w:tcPr>
          <w:p>
            <w:pPr>
              <w:keepNext/>
              <w:spacing w:after="0" w:before="0"/>
            </w:pPr>
            <w:r>
              <w:rPr>
                <w:b w:val="0"/>
                <w:sz w:val="14"/>
              </w:rPr>
            </w:r>
          </w:p>
        </w:tc>
        <w:tc>
          <w:tcPr>
            <w:shd w:val="clear" w:color="auto" w:fill="2F8F5B"/>
            <w:tcW w:w="784" w:type="dxa"/>
          </w:tcPr>
          <w:p>
            <w:pPr>
              <w:keepNext/>
              <w:spacing w:after="0" w:before="0"/>
            </w:pPr>
            <w:r>
              <w:rPr>
                <w:b w:val="0"/>
                <w:sz w:val="14"/>
              </w:rPr>
            </w:r>
          </w:p>
        </w:tc>
        <w:tc>
          <w:tcPr>
            <w:tcW w:w="784" w:type="dxa"/>
          </w:tcPr>
          <w:p>
            <w:pPr>
              <w:keepNext/>
              <w:spacing w:after="0" w:before="0"/>
            </w:pPr>
            <w:r>
              <w:rPr>
                <w:b w:val="0"/>
                <w:sz w:val="14"/>
              </w:rPr>
            </w:r>
          </w:p>
        </w:tc>
        <w:tc>
          <w:tcPr>
            <w:tcW w:w="784" w:type="dxa"/>
          </w:tcPr>
          <w:p>
            <w:pPr>
              <w:keepNext/>
              <w:spacing w:after="0" w:before="0"/>
            </w:pPr>
            <w:r>
              <w:rPr>
                <w:b w:val="0"/>
                <w:sz w:val="14"/>
              </w:rPr>
            </w:r>
          </w:p>
        </w:tc>
      </w:tr>
      <w:tr>
        <w:trPr>
          <w:cantSplit/>
        </w:trPr>
        <w:tc>
          <w:tcPr>
            <w:tcW w:w="4088" w:type="dxa"/>
          </w:tcPr>
          <w:p>
            <w:pPr>
              <w:keepNext/>
              <w:spacing w:after="0" w:before="0"/>
            </w:pPr>
            <w:r>
              <w:rPr>
                <w:b w:val="0"/>
                <w:color w:val="1A1A1A"/>
                <w:sz w:val="18"/>
              </w:rPr>
              <w:t>Ramassage des feuilles</w:t>
            </w:r>
          </w:p>
        </w:tc>
        <w:tc>
          <w:tcPr>
            <w:tcW w:w="784" w:type="dxa"/>
          </w:tcPr>
          <w:p>
            <w:pPr>
              <w:keepNext/>
              <w:spacing w:after="0" w:before="0"/>
            </w:pPr>
            <w:r>
              <w:rPr>
                <w:b w:val="0"/>
                <w:sz w:val="14"/>
              </w:rPr>
            </w:r>
          </w:p>
        </w:tc>
        <w:tc>
          <w:tcPr>
            <w:tcW w:w="784" w:type="dxa"/>
          </w:tcPr>
          <w:p>
            <w:pPr>
              <w:keepNext/>
              <w:spacing w:after="0" w:before="0"/>
            </w:pPr>
            <w:r>
              <w:rPr>
                <w:b w:val="0"/>
                <w:sz w:val="14"/>
              </w:rPr>
            </w:r>
          </w:p>
        </w:tc>
        <w:tc>
          <w:tcPr>
            <w:tcW w:w="784" w:type="dxa"/>
          </w:tcPr>
          <w:p>
            <w:pPr>
              <w:keepNext/>
              <w:spacing w:after="0" w:before="0"/>
            </w:pPr>
            <w:r>
              <w:rPr>
                <w:b w:val="0"/>
                <w:sz w:val="14"/>
              </w:rPr>
            </w:r>
          </w:p>
        </w:tc>
        <w:tc>
          <w:tcPr>
            <w:tcW w:w="784" w:type="dxa"/>
          </w:tcPr>
          <w:p>
            <w:pPr>
              <w:keepNext/>
              <w:spacing w:after="0" w:before="0"/>
            </w:pPr>
            <w:r>
              <w:rPr>
                <w:b w:val="0"/>
                <w:sz w:val="14"/>
              </w:rPr>
            </w:r>
          </w:p>
        </w:tc>
        <w:tc>
          <w:tcPr>
            <w:tcW w:w="784" w:type="dxa"/>
          </w:tcPr>
          <w:p>
            <w:pPr>
              <w:keepNext/>
              <w:spacing w:after="0" w:before="0"/>
            </w:pPr>
            <w:r>
              <w:rPr>
                <w:b w:val="0"/>
                <w:sz w:val="14"/>
              </w:rPr>
            </w:r>
          </w:p>
        </w:tc>
        <w:tc>
          <w:tcPr>
            <w:tcW w:w="784" w:type="dxa"/>
          </w:tcPr>
          <w:p>
            <w:pPr>
              <w:keepNext/>
              <w:spacing w:after="0" w:before="0"/>
            </w:pPr>
            <w:r>
              <w:rPr>
                <w:b w:val="0"/>
                <w:sz w:val="14"/>
              </w:rPr>
            </w:r>
          </w:p>
        </w:tc>
        <w:tc>
          <w:tcPr>
            <w:tcW w:w="784" w:type="dxa"/>
          </w:tcPr>
          <w:p>
            <w:pPr>
              <w:keepNext/>
              <w:spacing w:after="0" w:before="0"/>
            </w:pPr>
            <w:r>
              <w:rPr>
                <w:b w:val="0"/>
                <w:sz w:val="14"/>
              </w:rPr>
            </w:r>
          </w:p>
        </w:tc>
        <w:tc>
          <w:tcPr>
            <w:tcW w:w="784" w:type="dxa"/>
          </w:tcPr>
          <w:p>
            <w:pPr>
              <w:keepNext/>
              <w:spacing w:after="0" w:before="0"/>
            </w:pPr>
            <w:r>
              <w:rPr>
                <w:b w:val="0"/>
                <w:sz w:val="14"/>
              </w:rPr>
            </w:r>
          </w:p>
        </w:tc>
        <w:tc>
          <w:tcPr>
            <w:tcW w:w="784" w:type="dxa"/>
          </w:tcPr>
          <w:p>
            <w:pPr>
              <w:keepNext/>
              <w:spacing w:after="0" w:before="0"/>
            </w:pPr>
            <w:r>
              <w:rPr>
                <w:b w:val="0"/>
                <w:sz w:val="14"/>
              </w:rPr>
            </w:r>
          </w:p>
        </w:tc>
        <w:tc>
          <w:tcPr>
            <w:shd w:val="clear" w:color="auto" w:fill="2F8F5B"/>
            <w:tcW w:w="784" w:type="dxa"/>
          </w:tcPr>
          <w:p>
            <w:pPr>
              <w:keepNext/>
              <w:spacing w:after="0" w:before="0"/>
            </w:pPr>
            <w:r>
              <w:rPr>
                <w:b w:val="0"/>
                <w:sz w:val="14"/>
              </w:rPr>
            </w:r>
          </w:p>
        </w:tc>
        <w:tc>
          <w:tcPr>
            <w:shd w:val="clear" w:color="auto" w:fill="2F8F5B"/>
            <w:tcW w:w="784" w:type="dxa"/>
          </w:tcPr>
          <w:p>
            <w:pPr>
              <w:keepNext/>
              <w:spacing w:after="0" w:before="0"/>
            </w:pPr>
            <w:r>
              <w:rPr>
                <w:b w:val="0"/>
                <w:sz w:val="14"/>
              </w:rPr>
            </w:r>
          </w:p>
        </w:tc>
        <w:tc>
          <w:tcPr>
            <w:shd w:val="clear" w:color="auto" w:fill="2F8F5B"/>
            <w:tcW w:w="784" w:type="dxa"/>
          </w:tcPr>
          <w:p>
            <w:pPr>
              <w:keepNext/>
              <w:spacing w:after="0" w:before="0"/>
            </w:pPr>
            <w:r>
              <w:rPr>
                <w:b w:val="0"/>
                <w:sz w:val="14"/>
              </w:rPr>
            </w:r>
          </w:p>
        </w:tc>
      </w:tr>
      <w:tr>
        <w:trPr>
          <w:cantSplit/>
        </w:trPr>
        <w:tc>
          <w:tcPr>
            <w:tcW w:w="4088" w:type="dxa"/>
          </w:tcPr>
          <w:p>
            <w:pPr>
              <w:keepNext/>
              <w:spacing w:after="0" w:before="0"/>
            </w:pPr>
            <w:r>
              <w:rPr>
                <w:b w:val="0"/>
                <w:color w:val="1A1A1A"/>
                <w:sz w:val="18"/>
              </w:rPr>
              <w:t>Arrosage des jeunes plantations</w:t>
            </w:r>
          </w:p>
        </w:tc>
        <w:tc>
          <w:tcPr>
            <w:tcW w:w="784" w:type="dxa"/>
          </w:tcPr>
          <w:p>
            <w:pPr>
              <w:keepNext/>
              <w:spacing w:after="0" w:before="0"/>
            </w:pPr>
            <w:r>
              <w:rPr>
                <w:b w:val="0"/>
                <w:sz w:val="14"/>
              </w:rPr>
            </w:r>
          </w:p>
        </w:tc>
        <w:tc>
          <w:tcPr>
            <w:tcW w:w="784" w:type="dxa"/>
          </w:tcPr>
          <w:p>
            <w:pPr>
              <w:keepNext/>
              <w:spacing w:after="0" w:before="0"/>
            </w:pPr>
            <w:r>
              <w:rPr>
                <w:b w:val="0"/>
                <w:sz w:val="14"/>
              </w:rPr>
            </w:r>
          </w:p>
        </w:tc>
        <w:tc>
          <w:tcPr>
            <w:tcW w:w="784" w:type="dxa"/>
          </w:tcPr>
          <w:p>
            <w:pPr>
              <w:keepNext/>
              <w:spacing w:after="0" w:before="0"/>
            </w:pPr>
            <w:r>
              <w:rPr>
                <w:b w:val="0"/>
                <w:sz w:val="14"/>
              </w:rPr>
            </w:r>
          </w:p>
        </w:tc>
        <w:tc>
          <w:tcPr>
            <w:tcW w:w="784" w:type="dxa"/>
          </w:tcPr>
          <w:p>
            <w:pPr>
              <w:keepNext/>
              <w:spacing w:after="0" w:before="0"/>
            </w:pPr>
            <w:r>
              <w:rPr>
                <w:b w:val="0"/>
                <w:sz w:val="14"/>
              </w:rPr>
            </w:r>
          </w:p>
        </w:tc>
        <w:tc>
          <w:tcPr>
            <w:tcW w:w="784" w:type="dxa"/>
          </w:tcPr>
          <w:p>
            <w:pPr>
              <w:keepNext/>
              <w:spacing w:after="0" w:before="0"/>
            </w:pPr>
            <w:r>
              <w:rPr>
                <w:b w:val="0"/>
                <w:sz w:val="14"/>
              </w:rPr>
            </w:r>
          </w:p>
        </w:tc>
        <w:tc>
          <w:tcPr>
            <w:shd w:val="clear" w:color="auto" w:fill="2F8F5B"/>
            <w:tcW w:w="784" w:type="dxa"/>
          </w:tcPr>
          <w:p>
            <w:pPr>
              <w:keepNext/>
              <w:spacing w:after="0" w:before="0"/>
            </w:pPr>
            <w:r>
              <w:rPr>
                <w:b w:val="0"/>
                <w:sz w:val="14"/>
              </w:rPr>
            </w:r>
          </w:p>
        </w:tc>
        <w:tc>
          <w:tcPr>
            <w:shd w:val="clear" w:color="auto" w:fill="2F8F5B"/>
            <w:tcW w:w="784" w:type="dxa"/>
          </w:tcPr>
          <w:p>
            <w:pPr>
              <w:keepNext/>
              <w:spacing w:after="0" w:before="0"/>
            </w:pPr>
            <w:r>
              <w:rPr>
                <w:b w:val="0"/>
                <w:sz w:val="14"/>
              </w:rPr>
            </w:r>
          </w:p>
        </w:tc>
        <w:tc>
          <w:tcPr>
            <w:shd w:val="clear" w:color="auto" w:fill="2F8F5B"/>
            <w:tcW w:w="784" w:type="dxa"/>
          </w:tcPr>
          <w:p>
            <w:pPr>
              <w:keepNext/>
              <w:spacing w:after="0" w:before="0"/>
            </w:pPr>
            <w:r>
              <w:rPr>
                <w:b w:val="0"/>
                <w:sz w:val="14"/>
              </w:rPr>
            </w:r>
          </w:p>
        </w:tc>
        <w:tc>
          <w:tcPr>
            <w:shd w:val="clear" w:color="auto" w:fill="2F8F5B"/>
            <w:tcW w:w="784" w:type="dxa"/>
          </w:tcPr>
          <w:p>
            <w:pPr>
              <w:keepNext/>
              <w:spacing w:after="0" w:before="0"/>
            </w:pPr>
            <w:r>
              <w:rPr>
                <w:b w:val="0"/>
                <w:sz w:val="14"/>
              </w:rPr>
            </w:r>
          </w:p>
        </w:tc>
        <w:tc>
          <w:tcPr>
            <w:tcW w:w="784" w:type="dxa"/>
          </w:tcPr>
          <w:p>
            <w:pPr>
              <w:keepNext/>
              <w:spacing w:after="0" w:before="0"/>
            </w:pPr>
            <w:r>
              <w:rPr>
                <w:b w:val="0"/>
                <w:sz w:val="14"/>
              </w:rPr>
            </w:r>
          </w:p>
        </w:tc>
        <w:tc>
          <w:tcPr>
            <w:tcW w:w="784" w:type="dxa"/>
          </w:tcPr>
          <w:p>
            <w:pPr>
              <w:keepNext/>
              <w:spacing w:after="0" w:before="0"/>
            </w:pPr>
            <w:r>
              <w:rPr>
                <w:b w:val="0"/>
                <w:sz w:val="14"/>
              </w:rPr>
            </w:r>
          </w:p>
        </w:tc>
        <w:tc>
          <w:tcPr>
            <w:tcW w:w="784" w:type="dxa"/>
          </w:tcPr>
          <w:p>
            <w:pPr>
              <w:keepNext/>
              <w:spacing w:after="0" w:before="0"/>
            </w:pPr>
            <w:r>
              <w:rPr>
                <w:b w:val="0"/>
                <w:sz w:val="14"/>
              </w:rPr>
            </w:r>
          </w:p>
        </w:tc>
      </w:tr>
      <w:tr>
        <w:trPr>
          <w:cantSplit/>
        </w:trPr>
        <w:tc>
          <w:tcPr>
            <w:tcW w:w="4088" w:type="dxa"/>
          </w:tcPr>
          <w:p>
            <w:pPr>
              <w:spacing w:after="0" w:before="0"/>
            </w:pPr>
            <w:r>
              <w:rPr>
                <w:b w:val="0"/>
                <w:color w:val="1A1A1A"/>
                <w:sz w:val="18"/>
              </w:rPr>
              <w:t>Contrôle contradictoire</w:t>
            </w:r>
          </w:p>
        </w:tc>
        <w:tc>
          <w:tcPr>
            <w:tcW w:w="784" w:type="dxa"/>
          </w:tcPr>
          <w:p>
            <w:pPr>
              <w:spacing w:after="0" w:before="0"/>
            </w:pPr>
            <w:r>
              <w:rPr>
                <w:b w:val="0"/>
                <w:sz w:val="14"/>
              </w:rPr>
            </w:r>
          </w:p>
        </w:tc>
        <w:tc>
          <w:tcPr>
            <w:tcW w:w="784" w:type="dxa"/>
          </w:tcPr>
          <w:p>
            <w:pPr>
              <w:spacing w:after="0" w:before="0"/>
            </w:pPr>
            <w:r>
              <w:rPr>
                <w:b w:val="0"/>
                <w:sz w:val="14"/>
              </w:rPr>
            </w:r>
          </w:p>
        </w:tc>
        <w:tc>
          <w:tcPr>
            <w:tcW w:w="784" w:type="dxa"/>
            <w:shd w:val="clear" w:color="auto" w:fill="2F8F5B"/>
          </w:tcPr>
          <w:p>
            <w:pPr>
              <w:spacing w:after="0" w:before="0"/>
            </w:pPr>
            <w:r>
              <w:rPr>
                <w:b w:val="0"/>
                <w:sz w:val="14"/>
              </w:rPr>
            </w:r>
          </w:p>
        </w:tc>
        <w:tc>
          <w:tcPr>
            <w:tcW w:w="784" w:type="dxa"/>
          </w:tcPr>
          <w:p>
            <w:pPr>
              <w:spacing w:after="0" w:before="0"/>
            </w:pPr>
            <w:r>
              <w:rPr>
                <w:b w:val="0"/>
                <w:sz w:val="14"/>
              </w:rPr>
            </w:r>
          </w:p>
        </w:tc>
        <w:tc>
          <w:tcPr>
            <w:tcW w:w="784" w:type="dxa"/>
          </w:tcPr>
          <w:p>
            <w:pPr>
              <w:spacing w:after="0" w:before="0"/>
            </w:pPr>
            <w:r>
              <w:rPr>
                <w:b w:val="0"/>
                <w:sz w:val="14"/>
              </w:rPr>
            </w:r>
          </w:p>
        </w:tc>
        <w:tc>
          <w:tcPr>
            <w:tcW w:w="784" w:type="dxa"/>
            <w:shd w:val="clear" w:color="auto" w:fill="2F8F5B"/>
          </w:tcPr>
          <w:p>
            <w:pPr>
              <w:spacing w:after="0" w:before="0"/>
            </w:pPr>
            <w:r>
              <w:rPr>
                <w:b w:val="0"/>
                <w:sz w:val="14"/>
              </w:rPr>
            </w:r>
          </w:p>
        </w:tc>
        <w:tc>
          <w:tcPr>
            <w:tcW w:w="784" w:type="dxa"/>
          </w:tcPr>
          <w:p>
            <w:pPr>
              <w:spacing w:after="0" w:before="0"/>
            </w:pPr>
            <w:r>
              <w:rPr>
                <w:b w:val="0"/>
                <w:sz w:val="14"/>
              </w:rPr>
            </w:r>
          </w:p>
        </w:tc>
        <w:tc>
          <w:tcPr>
            <w:tcW w:w="784" w:type="dxa"/>
          </w:tcPr>
          <w:p>
            <w:pPr>
              <w:spacing w:after="0" w:before="0"/>
            </w:pPr>
            <w:r>
              <w:rPr>
                <w:b w:val="0"/>
                <w:sz w:val="14"/>
              </w:rPr>
            </w:r>
          </w:p>
        </w:tc>
        <w:tc>
          <w:tcPr>
            <w:tcW w:w="784" w:type="dxa"/>
            <w:shd w:val="clear" w:color="auto" w:fill="2F8F5B"/>
          </w:tcPr>
          <w:p>
            <w:pPr>
              <w:spacing w:after="0" w:before="0"/>
            </w:pPr>
            <w:r>
              <w:rPr>
                <w:b w:val="0"/>
                <w:sz w:val="14"/>
              </w:rPr>
            </w:r>
          </w:p>
        </w:tc>
        <w:tc>
          <w:tcPr>
            <w:tcW w:w="784" w:type="dxa"/>
          </w:tcPr>
          <w:p>
            <w:pPr>
              <w:spacing w:after="0" w:before="0"/>
            </w:pPr>
            <w:r>
              <w:rPr>
                <w:b w:val="0"/>
                <w:sz w:val="14"/>
              </w:rPr>
            </w:r>
          </w:p>
        </w:tc>
        <w:tc>
          <w:tcPr>
            <w:tcW w:w="784" w:type="dxa"/>
          </w:tcPr>
          <w:p>
            <w:pPr>
              <w:spacing w:after="0" w:before="0"/>
            </w:pPr>
            <w:r>
              <w:rPr>
                <w:b w:val="0"/>
                <w:sz w:val="14"/>
              </w:rPr>
            </w:r>
          </w:p>
        </w:tc>
        <w:tc>
          <w:tcPr>
            <w:tcW w:w="784" w:type="dxa"/>
            <w:shd w:val="clear" w:color="auto" w:fill="2F8F5B"/>
          </w:tcPr>
          <w:p>
            <w:pPr>
              <w:spacing w:after="0" w:before="0"/>
            </w:pPr>
            <w:r>
              <w:rPr>
                <w:b w:val="0"/>
                <w:sz w:val="14"/>
              </w:rPr>
            </w:r>
          </w:p>
        </w:tc>
      </w:tr>
    </w:tbl>
    <w:p>
      <w:pPr>
        <w:spacing w:after="80"/>
      </w:pPr>
      <w:r>
        <w:rPr>
          <w:b w:val="0"/>
          <w:sz w:val="4"/>
        </w:rPr>
      </w:r>
    </w:p>
    <w:p>
      <w:pPr>
        <w:spacing w:after="120"/>
      </w:pPr>
      <w:r>
        <w:rPr>
          <w:b w:val="0"/>
        </w:rPr>
        <w:t>Le planning détaillé, site par site et semaine par semaine, est remis à la commune avant le 1er mars de chaque année. Il est mis à jour en ligne à chaque changement. Nous nous engageons sur 95 % de passages réalisés dans la semaine prévue, hors intempéries déclarées, et nous mesurons ce taux.</w:t>
      </w:r>
    </w:p>
    <w:p>
      <w:pPr>
        <w:pStyle w:val="Heading1"/>
        <w:pageBreakBefore/>
      </w:pPr>
      <w:r>
        <w:t>6. Qualité, sécurité et démarche environnementale</w:t>
      </w:r>
    </w:p>
    <w:tbl>
      <w:tblPr>
        <w:tblW w:w="13676" w:type="dxa"/>
        <w:jc w:val="left"/>
        <w:tblBorders>
          <w:top w:val="nil"/>
          <w:left w:val="nil"/>
          <w:bottom w:val="nil"/>
          <w:right w:val="nil"/>
          <w:insideH w:val="nil"/>
          <w:insideV w:val="nil"/>
        </w:tblBorders>
        <w:tblLayout w:type="fixed"/>
        <w:tblCellMar>
          <w:top w:w="80" w:type="dxa"/>
          <w:left w:w="140" w:type="dxa"/>
          <w:bottom w:w="80" w:type="dxa"/>
          <w:right w:w="140" w:type="dxa"/>
        </w:tblCellMar>
        <w:tblLook w:firstColumn="1" w:firstRow="1" w:lastColumn="0" w:lastRow="0" w:noHBand="0" w:noVBand="1" w:val="04A0"/>
      </w:tblPr>
      <w:tblGrid>
        <w:gridCol w:w="3419"/>
        <w:gridCol w:w="3419"/>
        <w:gridCol w:w="3419"/>
        <w:gridCol w:w="3419"/>
      </w:tblGrid>
      <w:tr>
        <w:trPr>
          <w:cantSplit/>
        </w:trPr>
        <w:tc>
          <w:tcPr>
            <w:tcW w:w="3419" w:type="dxa"/>
            <w:shd w:val="clear" w:color="auto" w:fill="1F6E44"/>
          </w:tcPr>
          <w:p>
            <w:pPr>
              <w:spacing w:after="0" w:before="0"/>
            </w:pPr>
            <w:r>
              <w:rPr>
                <w:b/>
                <w:color w:val="FFFFFF"/>
                <w:sz w:val="34"/>
              </w:rPr>
              <w:t>12</w:t>
            </w:r>
          </w:p>
          <w:p>
            <w:pPr>
              <w:spacing w:after="0" w:before="0"/>
            </w:pPr>
            <w:r>
              <w:rPr>
                <w:b w:val="0"/>
                <w:color w:val="D7EAD9"/>
                <w:sz w:val="16"/>
              </w:rPr>
              <w:t>points d'autocontrôle par site</w:t>
            </w:r>
          </w:p>
        </w:tc>
        <w:tc>
          <w:tcPr>
            <w:tcW w:w="3419" w:type="dxa"/>
            <w:shd w:val="clear" w:color="auto" w:fill="1F6E44"/>
          </w:tcPr>
          <w:p>
            <w:pPr>
              <w:spacing w:after="0" w:before="0"/>
            </w:pPr>
            <w:r>
              <w:rPr>
                <w:b/>
                <w:color w:val="FFFFFF"/>
                <w:sz w:val="34"/>
              </w:rPr>
              <w:t>4 h</w:t>
            </w:r>
          </w:p>
          <w:p>
            <w:pPr>
              <w:spacing w:after="0" w:before="0"/>
            </w:pPr>
            <w:r>
              <w:rPr>
                <w:b w:val="0"/>
                <w:color w:val="D7EAD9"/>
                <w:sz w:val="16"/>
              </w:rPr>
              <w:t>pour accuser réception d'une réclamation</w:t>
            </w:r>
          </w:p>
        </w:tc>
        <w:tc>
          <w:tcPr>
            <w:tcW w:w="3419" w:type="dxa"/>
            <w:shd w:val="clear" w:color="auto" w:fill="1F6E44"/>
          </w:tcPr>
          <w:p>
            <w:pPr>
              <w:spacing w:after="0" w:before="0"/>
            </w:pPr>
            <w:r>
              <w:rPr>
                <w:b/>
                <w:color w:val="FFFFFF"/>
                <w:sz w:val="34"/>
              </w:rPr>
              <w:t>48 h</w:t>
            </w:r>
          </w:p>
          <w:p>
            <w:pPr>
              <w:spacing w:after="0" w:before="0"/>
            </w:pPr>
            <w:r>
              <w:rPr>
                <w:b w:val="0"/>
                <w:color w:val="D7EAD9"/>
                <w:sz w:val="16"/>
              </w:rPr>
              <w:t>pour reprendre un défaut avéré</w:t>
            </w:r>
          </w:p>
        </w:tc>
        <w:tc>
          <w:tcPr>
            <w:tcW w:w="3419" w:type="dxa"/>
            <w:shd w:val="clear" w:color="auto" w:fill="1F6E44"/>
          </w:tcPr>
          <w:p>
            <w:pPr>
              <w:spacing w:after="0" w:before="0"/>
            </w:pPr>
            <w:r>
              <w:rPr>
                <w:b/>
                <w:color w:val="FFFFFF"/>
                <w:sz w:val="34"/>
              </w:rPr>
              <w:t>100 %</w:t>
            </w:r>
          </w:p>
          <w:p>
            <w:pPr>
              <w:spacing w:after="0" w:before="0"/>
            </w:pPr>
            <w:r>
              <w:rPr>
                <w:b w:val="0"/>
                <w:color w:val="D7EAD9"/>
                <w:sz w:val="16"/>
              </w:rPr>
              <w:t>des déchets verts valorisés</w:t>
            </w:r>
          </w:p>
        </w:tc>
      </w:tr>
    </w:tbl>
    <w:p>
      <w:pPr>
        <w:spacing w:after="120"/>
      </w:pPr>
      <w:r>
        <w:rPr>
          <w:b w:val="0"/>
          <w:sz w:val="4"/>
        </w:rPr>
      </w:r>
    </w:p>
    <w:p>
      <w:pPr>
        <w:pStyle w:val="Heading3"/>
        <w:keepNext/>
      </w:pPr>
      <w:r>
        <w:t>6.1 Contrôles</w:t>
      </w:r>
    </w:p>
    <w:p>
      <w:pPr>
        <w:pStyle w:val="ListBullet"/>
      </w:pPr>
      <w:r>
        <w:t>Autocontrôle du chef d'équipe à la fin de chaque passage, sur une grille de 12 points par site (hauteur de coupe, finitions, propreté, déchets évacués, matériel remisé).</w:t>
      </w:r>
    </w:p>
    <w:p>
      <w:pPr>
        <w:pStyle w:val="ListBullet"/>
      </w:pPr>
      <w:r>
        <w:t>Contrôle contradictoire chaque trimestre avec le service technique de la commune, sur cinq sites tirés au sort, avec un compte rendu signé.</w:t>
      </w:r>
    </w:p>
    <w:p>
      <w:pPr>
        <w:pStyle w:val="ListBullet"/>
      </w:pPr>
      <w:r>
        <w:t>Revue annuelle où nous présentons les indicateurs, les réclamations et les actions engagées.</w:t>
      </w:r>
    </w:p>
    <w:p>
      <w:pPr>
        <w:pStyle w:val="Heading3"/>
        <w:keepNext/>
      </w:pPr>
      <w:r>
        <w:t>6.2 Réclamations et reprise des défauts</w:t>
      </w:r>
    </w:p>
    <w:tbl>
      <w:tblPr>
        <w:tblW w:w="14196" w:type="dxa"/>
        <w:jc w:val="left"/>
        <w:tblBorders>
          <w:top w:val="nil"/>
          <w:left w:val="nil"/>
          <w:bottom w:val="nil"/>
          <w:right w:val="nil"/>
          <w:insideH w:val="nil"/>
          <w:insideV w:val="nil"/>
        </w:tblBorders>
        <w:tblLayout w:type="fixed"/>
        <w:tblCellMar>
          <w:top w:w="60" w:type="dxa"/>
          <w:left w:w="60" w:type="dxa"/>
          <w:bottom w:w="60" w:type="dxa"/>
          <w:right w:w="60" w:type="dxa"/>
        </w:tblCellMar>
        <w:tblLook w:firstColumn="1" w:firstRow="1" w:lastColumn="0" w:lastRow="0" w:noHBand="0" w:noVBand="1" w:val="04A0"/>
      </w:tblPr>
      <w:tblGrid>
        <w:gridCol w:w="2840"/>
        <w:gridCol w:w="2839"/>
        <w:gridCol w:w="2839"/>
        <w:gridCol w:w="2839"/>
        <w:gridCol w:w="2839"/>
      </w:tblGrid>
      <w:tr>
        <w:trPr>
          <w:cantSplit/>
        </w:trPr>
        <w:tc>
          <w:tcPr>
            <w:shd w:val="clear" w:color="auto" w:fill="D7EAD9"/>
            <w:tcW w:w="2840" w:type="dxa"/>
          </w:tcPr>
          <w:p>
            <w:pPr>
              <w:keepNext/>
              <w:spacing w:after="0" w:before="0"/>
              <w:jc w:val="center"/>
            </w:pPr>
            <w:r>
              <w:rPr>
                <w:b/>
                <w:color w:val="1F6E44"/>
                <w:sz w:val="26"/>
              </w:rPr>
              <w:t>0</w:t>
            </w:r>
          </w:p>
        </w:tc>
        <w:tc>
          <w:tcPr>
            <w:shd w:val="clear" w:color="auto" w:fill="D7EAD9"/>
            <w:tcW w:w="2839" w:type="dxa"/>
          </w:tcPr>
          <w:p>
            <w:pPr>
              <w:keepNext/>
              <w:spacing w:after="0" w:before="0"/>
              <w:jc w:val="center"/>
            </w:pPr>
            <w:r>
              <w:rPr>
                <w:b/>
                <w:color w:val="1F6E44"/>
                <w:sz w:val="26"/>
              </w:rPr>
              <w:t>4 h</w:t>
            </w:r>
          </w:p>
        </w:tc>
        <w:tc>
          <w:tcPr>
            <w:shd w:val="clear" w:color="auto" w:fill="D7EAD9"/>
            <w:tcW w:w="2839" w:type="dxa"/>
          </w:tcPr>
          <w:p>
            <w:pPr>
              <w:keepNext/>
              <w:spacing w:after="0" w:before="0"/>
              <w:jc w:val="center"/>
            </w:pPr>
            <w:r>
              <w:rPr>
                <w:b/>
                <w:color w:val="1F6E44"/>
                <w:sz w:val="26"/>
              </w:rPr>
              <w:t>24 h</w:t>
            </w:r>
          </w:p>
        </w:tc>
        <w:tc>
          <w:tcPr>
            <w:shd w:val="clear" w:color="auto" w:fill="D7EAD9"/>
            <w:tcW w:w="2839" w:type="dxa"/>
          </w:tcPr>
          <w:p>
            <w:pPr>
              <w:keepNext/>
              <w:spacing w:after="0" w:before="0"/>
              <w:jc w:val="center"/>
            </w:pPr>
            <w:r>
              <w:rPr>
                <w:b/>
                <w:color w:val="1F6E44"/>
                <w:sz w:val="26"/>
              </w:rPr>
              <w:t>48 h</w:t>
            </w:r>
          </w:p>
        </w:tc>
        <w:tc>
          <w:tcPr>
            <w:shd w:val="clear" w:color="auto" w:fill="D7EAD9"/>
            <w:tcW w:w="2839" w:type="dxa"/>
          </w:tcPr>
          <w:p>
            <w:pPr>
              <w:keepNext/>
              <w:spacing w:after="0" w:before="0"/>
              <w:jc w:val="center"/>
            </w:pPr>
            <w:r>
              <w:rPr>
                <w:b/>
                <w:color w:val="1F6E44"/>
                <w:sz w:val="26"/>
              </w:rPr>
              <w:t>Trimestre</w:t>
            </w:r>
          </w:p>
        </w:tc>
      </w:tr>
      <w:tr>
        <w:trPr>
          <w:cantSplit/>
        </w:trPr>
        <w:tc>
          <w:tcPr>
            <w:tcW w:w="2840" w:type="dxa"/>
          </w:tcPr>
          <w:p>
            <w:pPr>
              <w:spacing w:after="0" w:before="0"/>
              <w:jc w:val="center"/>
            </w:pPr>
            <w:r>
              <w:rPr>
                <w:b w:val="0"/>
                <w:color w:val="1A1A1A"/>
                <w:sz w:val="18"/>
              </w:rPr>
              <w:t>Réclamation reçue</w:t>
            </w:r>
          </w:p>
        </w:tc>
        <w:tc>
          <w:tcPr>
            <w:tcW w:w="2839" w:type="dxa"/>
          </w:tcPr>
          <w:p>
            <w:pPr>
              <w:spacing w:after="0" w:before="0"/>
              <w:jc w:val="center"/>
            </w:pPr>
            <w:r>
              <w:rPr>
                <w:b w:val="0"/>
                <w:color w:val="1A1A1A"/>
                <w:sz w:val="18"/>
              </w:rPr>
              <w:t>Accusé de réception</w:t>
            </w:r>
          </w:p>
        </w:tc>
        <w:tc>
          <w:tcPr>
            <w:tcW w:w="2839" w:type="dxa"/>
          </w:tcPr>
          <w:p>
            <w:pPr>
              <w:spacing w:after="0" w:before="0"/>
              <w:jc w:val="center"/>
            </w:pPr>
            <w:r>
              <w:rPr>
                <w:b w:val="0"/>
                <w:color w:val="1A1A1A"/>
                <w:sz w:val="18"/>
              </w:rPr>
              <w:t>Diagnostic sur site</w:t>
            </w:r>
          </w:p>
        </w:tc>
        <w:tc>
          <w:tcPr>
            <w:tcW w:w="2839" w:type="dxa"/>
          </w:tcPr>
          <w:p>
            <w:pPr>
              <w:spacing w:after="0" w:before="0"/>
              <w:jc w:val="center"/>
            </w:pPr>
            <w:r>
              <w:rPr>
                <w:b w:val="0"/>
                <w:color w:val="1A1A1A"/>
                <w:sz w:val="18"/>
              </w:rPr>
              <w:t>Défaut repris, à nos frais</w:t>
            </w:r>
          </w:p>
        </w:tc>
        <w:tc>
          <w:tcPr>
            <w:tcW w:w="2839" w:type="dxa"/>
          </w:tcPr>
          <w:p>
            <w:pPr>
              <w:spacing w:after="0" w:before="0"/>
              <w:jc w:val="center"/>
            </w:pPr>
            <w:r>
              <w:rPr>
                <w:b w:val="0"/>
                <w:color w:val="1A1A1A"/>
                <w:sz w:val="18"/>
              </w:rPr>
              <w:t>Indicateurs transmis</w:t>
            </w:r>
          </w:p>
        </w:tc>
      </w:tr>
    </w:tbl>
    <w:p>
      <w:pPr>
        <w:spacing w:after="120"/>
      </w:pPr>
      <w:r>
        <w:rPr>
          <w:b w:val="0"/>
          <w:sz w:val="4"/>
        </w:rPr>
      </w:r>
    </w:p>
    <w:p>
      <w:pPr>
        <w:spacing w:after="120"/>
      </w:pPr>
      <w:r>
        <w:rPr>
          <w:b w:val="0"/>
        </w:rPr>
        <w:t>Toute réclamation reçoit un accusé de réception sous quatre heures ouvrées et un diagnostic sur site sous 24 heures. Si le défaut est avéré, tonte incomplète, taille non conforme, déchets laissés sur place, il est repris sous 48 heures ouvrées, à nos frais et sans discussion. Deux réclamations fondées sur le même site dans le même trimestre entraînent une visite de la référente et un plan d'action écrit.</w:t>
      </w:r>
    </w:p>
    <w:p>
      <w:pPr>
        <w:pStyle w:val="Heading3"/>
        <w:keepNext/>
      </w:pPr>
      <w:r>
        <w:t>6.3 Indicateurs transmis chaque trimestre</w:t>
      </w:r>
    </w:p>
    <w:tbl>
      <w:tblPr>
        <w:tblW w:w="14256" w:type="dxa"/>
        <w:jc w:val="left"/>
        <w:tblBorders>
          <w:top w:val="single" w:sz="4" w:space="0" w:color="DFE7E1"/>
          <w:left w:val="single" w:sz="4" w:space="0" w:color="DFE7E1"/>
          <w:bottom w:val="single" w:sz="4" w:space="0" w:color="DFE7E1"/>
          <w:right w:val="single" w:sz="4" w:space="0" w:color="DFE7E1"/>
          <w:insideH w:val="single" w:sz="4" w:space="0" w:color="DFE7E1"/>
          <w:insideV w:val="single" w:sz="4" w:space="0" w:color="DFE7E1"/>
        </w:tblBorders>
        <w:tblLayout w:type="fixed"/>
        <w:tblCellMar>
          <w:top w:w="50" w:type="dxa"/>
          <w:left w:w="90" w:type="dxa"/>
          <w:bottom w:w="50" w:type="dxa"/>
          <w:right w:w="90" w:type="dxa"/>
        </w:tblCellMar>
        <w:tblLook w:firstColumn="1" w:firstRow="1" w:lastColumn="0" w:lastRow="0" w:noHBand="0" w:noVBand="1" w:val="04A0"/>
      </w:tblPr>
      <w:tblGrid>
        <w:gridCol w:w="5184"/>
        <w:gridCol w:w="3888"/>
        <w:gridCol w:w="5184"/>
      </w:tblGrid>
      <w:tr>
        <w:trPr>
          <w:tblHeader/>
        </w:trPr>
        <w:tc>
          <w:tcPr>
            <w:shd w:val="clear" w:color="auto" w:fill="E9F4EE"/>
            <w:tcW w:w="5184" w:type="dxa"/>
          </w:tcPr>
          <w:p>
            <w:pPr>
              <w:spacing w:after="0" w:before="0"/>
            </w:pPr>
            <w:r>
              <w:rPr>
                <w:b/>
                <w:color w:val="1A1A1A"/>
                <w:sz w:val="18"/>
              </w:rPr>
              <w:t>Indicateur</w:t>
            </w:r>
          </w:p>
        </w:tc>
        <w:tc>
          <w:tcPr>
            <w:shd w:val="clear" w:color="auto" w:fill="E9F4EE"/>
            <w:tcW w:w="3888" w:type="dxa"/>
          </w:tcPr>
          <w:p>
            <w:pPr>
              <w:spacing w:after="0" w:before="0"/>
            </w:pPr>
            <w:r>
              <w:rPr>
                <w:b/>
                <w:color w:val="1A1A1A"/>
                <w:sz w:val="18"/>
              </w:rPr>
              <w:t>Engagement</w:t>
            </w:r>
          </w:p>
        </w:tc>
        <w:tc>
          <w:tcPr>
            <w:shd w:val="clear" w:color="auto" w:fill="E9F4EE"/>
            <w:tcW w:w="5184" w:type="dxa"/>
          </w:tcPr>
          <w:p>
            <w:pPr>
              <w:spacing w:after="0" w:before="0"/>
            </w:pPr>
            <w:r>
              <w:rPr>
                <w:b/>
                <w:color w:val="1A1A1A"/>
                <w:sz w:val="18"/>
              </w:rPr>
              <w:t>Mesure</w:t>
            </w:r>
          </w:p>
        </w:tc>
      </w:tr>
      <w:tr>
        <w:tc>
          <w:tcPr>
            <w:tcW w:w="5184" w:type="dxa"/>
          </w:tcPr>
          <w:p>
            <w:pPr>
              <w:spacing w:after="0" w:before="0"/>
            </w:pPr>
            <w:r>
              <w:rPr>
                <w:b w:val="0"/>
                <w:color w:val="1A1A1A"/>
                <w:sz w:val="18"/>
              </w:rPr>
              <w:t>Passages réalisés dans la semaine prévue</w:t>
            </w:r>
          </w:p>
        </w:tc>
        <w:tc>
          <w:tcPr>
            <w:tcW w:w="3888" w:type="dxa"/>
          </w:tcPr>
          <w:p>
            <w:pPr>
              <w:spacing w:after="0" w:before="0"/>
            </w:pPr>
            <w:r>
              <w:rPr>
                <w:b w:val="0"/>
                <w:color w:val="1A1A1A"/>
                <w:sz w:val="18"/>
              </w:rPr>
              <w:t>95 % au moins</w:t>
            </w:r>
          </w:p>
        </w:tc>
        <w:tc>
          <w:tcPr>
            <w:tcW w:w="5184" w:type="dxa"/>
          </w:tcPr>
          <w:p>
            <w:pPr>
              <w:spacing w:after="0" w:before="0"/>
            </w:pPr>
            <w:r>
              <w:rPr>
                <w:b w:val="0"/>
                <w:color w:val="1A1A1A"/>
                <w:sz w:val="18"/>
              </w:rPr>
              <w:t>Application de suivi, hors intempéries déclarées</w:t>
            </w:r>
          </w:p>
        </w:tc>
      </w:tr>
      <w:tr>
        <w:tc>
          <w:tcPr>
            <w:tcW w:w="5184" w:type="dxa"/>
          </w:tcPr>
          <w:p>
            <w:pPr>
              <w:spacing w:after="0" w:before="0"/>
            </w:pPr>
            <w:r>
              <w:rPr>
                <w:b w:val="0"/>
                <w:color w:val="1A1A1A"/>
                <w:sz w:val="18"/>
              </w:rPr>
              <w:t>Délai de mise en sécurité sur urgence</w:t>
            </w:r>
          </w:p>
        </w:tc>
        <w:tc>
          <w:tcPr>
            <w:tcW w:w="3888" w:type="dxa"/>
          </w:tcPr>
          <w:p>
            <w:pPr>
              <w:spacing w:after="0" w:before="0"/>
            </w:pPr>
            <w:r>
              <w:rPr>
                <w:b w:val="0"/>
                <w:color w:val="1A1A1A"/>
                <w:sz w:val="18"/>
              </w:rPr>
              <w:t>4 heures au plus</w:t>
            </w:r>
          </w:p>
        </w:tc>
        <w:tc>
          <w:tcPr>
            <w:tcW w:w="5184" w:type="dxa"/>
          </w:tcPr>
          <w:p>
            <w:pPr>
              <w:spacing w:after="0" w:before="0"/>
            </w:pPr>
            <w:r>
              <w:rPr>
                <w:b w:val="0"/>
                <w:color w:val="1A1A1A"/>
                <w:sz w:val="18"/>
              </w:rPr>
              <w:t>Horodatage de l'appel et de l'arrivée</w:t>
            </w:r>
          </w:p>
        </w:tc>
      </w:tr>
      <w:tr>
        <w:tc>
          <w:tcPr>
            <w:tcW w:w="5184" w:type="dxa"/>
          </w:tcPr>
          <w:p>
            <w:pPr>
              <w:spacing w:after="0" w:before="0"/>
            </w:pPr>
            <w:r>
              <w:rPr>
                <w:b w:val="0"/>
                <w:color w:val="1A1A1A"/>
                <w:sz w:val="18"/>
              </w:rPr>
              <w:t>Réclamations fondées</w:t>
            </w:r>
          </w:p>
        </w:tc>
        <w:tc>
          <w:tcPr>
            <w:tcW w:w="3888" w:type="dxa"/>
          </w:tcPr>
          <w:p>
            <w:pPr>
              <w:spacing w:after="0" w:before="0"/>
            </w:pPr>
            <w:r>
              <w:rPr>
                <w:b w:val="0"/>
                <w:color w:val="1A1A1A"/>
                <w:sz w:val="18"/>
              </w:rPr>
              <w:t>Moins d'une par trimestre et par dix sites</w:t>
            </w:r>
          </w:p>
        </w:tc>
        <w:tc>
          <w:tcPr>
            <w:tcW w:w="5184" w:type="dxa"/>
          </w:tcPr>
          <w:p>
            <w:pPr>
              <w:spacing w:after="0" w:before="0"/>
            </w:pPr>
            <w:r>
              <w:rPr>
                <w:b w:val="0"/>
                <w:color w:val="1A1A1A"/>
                <w:sz w:val="18"/>
              </w:rPr>
              <w:t>Registre des réclamations</w:t>
            </w:r>
          </w:p>
        </w:tc>
      </w:tr>
      <w:tr>
        <w:tc>
          <w:tcPr>
            <w:tcW w:w="5184" w:type="dxa"/>
          </w:tcPr>
          <w:p>
            <w:pPr>
              <w:spacing w:after="0" w:before="0"/>
            </w:pPr>
            <w:r>
              <w:rPr>
                <w:b w:val="0"/>
                <w:color w:val="1A1A1A"/>
                <w:sz w:val="18"/>
              </w:rPr>
              <w:t>Défauts repris sous 48 heures</w:t>
            </w:r>
          </w:p>
        </w:tc>
        <w:tc>
          <w:tcPr>
            <w:tcW w:w="3888" w:type="dxa"/>
          </w:tcPr>
          <w:p>
            <w:pPr>
              <w:spacing w:after="0" w:before="0"/>
            </w:pPr>
            <w:r>
              <w:rPr>
                <w:b w:val="0"/>
                <w:color w:val="1A1A1A"/>
                <w:sz w:val="18"/>
              </w:rPr>
              <w:t>100 %</w:t>
            </w:r>
          </w:p>
        </w:tc>
        <w:tc>
          <w:tcPr>
            <w:tcW w:w="5184" w:type="dxa"/>
          </w:tcPr>
          <w:p>
            <w:pPr>
              <w:spacing w:after="0" w:before="0"/>
            </w:pPr>
            <w:r>
              <w:rPr>
                <w:b w:val="0"/>
                <w:color w:val="1A1A1A"/>
                <w:sz w:val="18"/>
              </w:rPr>
              <w:t>Registre des réclamations</w:t>
            </w:r>
          </w:p>
        </w:tc>
      </w:tr>
      <w:tr>
        <w:tc>
          <w:tcPr>
            <w:tcW w:w="5184" w:type="dxa"/>
          </w:tcPr>
          <w:p>
            <w:pPr>
              <w:spacing w:after="0" w:before="0"/>
            </w:pPr>
            <w:r>
              <w:rPr>
                <w:b w:val="0"/>
                <w:color w:val="1A1A1A"/>
                <w:sz w:val="18"/>
              </w:rPr>
              <w:t>Déchets verts valorisés</w:t>
            </w:r>
          </w:p>
        </w:tc>
        <w:tc>
          <w:tcPr>
            <w:tcW w:w="3888" w:type="dxa"/>
          </w:tcPr>
          <w:p>
            <w:pPr>
              <w:spacing w:after="0" w:before="0"/>
            </w:pPr>
            <w:r>
              <w:rPr>
                <w:b w:val="0"/>
                <w:color w:val="1A1A1A"/>
                <w:sz w:val="18"/>
              </w:rPr>
              <w:t>100 %</w:t>
            </w:r>
          </w:p>
        </w:tc>
        <w:tc>
          <w:tcPr>
            <w:tcW w:w="5184" w:type="dxa"/>
          </w:tcPr>
          <w:p>
            <w:pPr>
              <w:spacing w:after="0" w:before="0"/>
            </w:pPr>
            <w:r>
              <w:rPr>
                <w:b w:val="0"/>
                <w:color w:val="1A1A1A"/>
                <w:sz w:val="18"/>
              </w:rPr>
              <w:t>Bordereaux de la plateforme de compostage</w:t>
            </w:r>
          </w:p>
        </w:tc>
      </w:tr>
    </w:tbl>
    <w:p>
      <w:pPr>
        <w:spacing w:after="80"/>
      </w:pPr>
      <w:r>
        <w:rPr>
          <w:b w:val="0"/>
          <w:sz w:val="4"/>
        </w:rPr>
      </w:r>
    </w:p>
    <w:p>
      <w:pPr>
        <w:pStyle w:val="Heading3"/>
        <w:keepNext/>
      </w:pPr>
      <w:r>
        <w:t>6.4 Sécurité des usagers et du personnel</w:t>
      </w:r>
    </w:p>
    <w:p>
      <w:pPr>
        <w:spacing w:after="120"/>
      </w:pPr>
      <w:r>
        <w:rPr>
          <w:b w:val="0"/>
        </w:rPr>
        <w:t>Un plan de prévention est établi avec la commune à la notification, puis pour chaque site à accès particulier. La zone de travail est toujours balisée. Nous ne tondons ni ne taillons à moins de 10 mètres d'un groupe d'enfants, et les abords d'écoles sont traités hors présence des élèves. Les équipements de protection sont fournis et contrôlés, et chaque équipe compte un sauveteur secouriste du travail.</w:t>
      </w:r>
    </w:p>
    <w:p>
      <w:pPr>
        <w:pStyle w:val="Heading3"/>
        <w:keepNext/>
      </w:pPr>
      <w:r>
        <w:t>6.5 Démarche environnementale</w:t>
      </w:r>
    </w:p>
    <w:p>
      <w:pPr>
        <w:pStyle w:val="ListBullet"/>
      </w:pPr>
      <w:r>
        <w:t>Aucun produit phytosanitaire, pas même de biocontrôle. Désherbage mécanique et thermique, paillage.</w:t>
      </w:r>
    </w:p>
    <w:p>
      <w:pPr>
        <w:pStyle w:val="ListBullet"/>
      </w:pPr>
      <w:r>
        <w:t>Gestion différenciée. Les prairies de classe 3 sont fauchées tard et une bande refuge de 2 mètres est laissée à chaque fauche pour la faune.</w:t>
      </w:r>
    </w:p>
    <w:p>
      <w:pPr>
        <w:pStyle w:val="ListBullet"/>
      </w:pPr>
      <w:r>
        <w:t>La totalité des déchets verts est valorisée, par broyage sur place en paillage ou par compostage sur la plateforme agréée située à 9 km, avec un bordereau à chaque dépôt.</w:t>
      </w:r>
    </w:p>
    <w:p>
      <w:pPr>
        <w:pStyle w:val="ListBullet"/>
      </w:pPr>
      <w:r>
        <w:t>Bruit. Outils sur batterie pour toutes les finitions, pas de moteur thermique avant 8 h ni après 18 h, jamais le week-end sauf urgence.</w:t>
      </w:r>
    </w:p>
    <w:p>
      <w:pPr>
        <w:pStyle w:val="ListBullet"/>
      </w:pPr>
      <w:r>
        <w:t>Eau. Arrosage au goutte-à-goutte sur les massifs équipés, volumes relevés dans le rapport mensuel.</w:t>
      </w:r>
    </w:p>
    <w:p>
      <w:pPr>
        <w:pStyle w:val="Heading1"/>
        <w:pageBreakBefore/>
      </w:pPr>
      <w:r>
        <w:t>7. Nos engagements pour ce marché</w:t>
      </w:r>
    </w:p>
    <w:tbl>
      <w:tblPr>
        <w:tblW w:w="13676" w:type="dxa"/>
        <w:jc w:val="left"/>
        <w:tblBorders>
          <w:top w:val="nil"/>
          <w:left w:val="nil"/>
          <w:bottom w:val="nil"/>
          <w:right w:val="nil"/>
          <w:insideH w:val="nil"/>
          <w:insideV w:val="nil"/>
        </w:tblBorders>
        <w:tblLayout w:type="fixed"/>
        <w:tblCellMar>
          <w:top w:w="80" w:type="dxa"/>
          <w:left w:w="140" w:type="dxa"/>
          <w:bottom w:w="80" w:type="dxa"/>
          <w:right w:w="140" w:type="dxa"/>
        </w:tblCellMar>
        <w:tblLook w:firstColumn="1" w:firstRow="1" w:lastColumn="0" w:lastRow="0" w:noHBand="0" w:noVBand="1" w:val="04A0"/>
      </w:tblPr>
      <w:tblGrid>
        <w:gridCol w:w="3419"/>
        <w:gridCol w:w="3419"/>
        <w:gridCol w:w="3419"/>
        <w:gridCol w:w="3419"/>
      </w:tblGrid>
      <w:tr>
        <w:trPr>
          <w:cantSplit/>
        </w:trPr>
        <w:tc>
          <w:tcPr>
            <w:tcW w:w="3419" w:type="dxa"/>
            <w:shd w:val="clear" w:color="auto" w:fill="1F6E44"/>
          </w:tcPr>
          <w:p>
            <w:pPr>
              <w:spacing w:after="0" w:before="0"/>
            </w:pPr>
            <w:r>
              <w:rPr>
                <w:b/>
                <w:color w:val="FFFFFF"/>
                <w:sz w:val="34"/>
              </w:rPr>
              <w:t>8</w:t>
            </w:r>
          </w:p>
          <w:p>
            <w:pPr>
              <w:spacing w:after="0" w:before="0"/>
            </w:pPr>
            <w:r>
              <w:rPr>
                <w:b w:val="0"/>
                <w:color w:val="D7EAD9"/>
                <w:sz w:val="16"/>
              </w:rPr>
              <w:t>engagements chiffrés</w:t>
            </w:r>
          </w:p>
        </w:tc>
        <w:tc>
          <w:tcPr>
            <w:tcW w:w="3419" w:type="dxa"/>
            <w:shd w:val="clear" w:color="auto" w:fill="1F6E44"/>
          </w:tcPr>
          <w:p>
            <w:pPr>
              <w:spacing w:after="0" w:before="0"/>
            </w:pPr>
            <w:r>
              <w:rPr>
                <w:b/>
                <w:color w:val="FFFFFF"/>
                <w:sz w:val="34"/>
              </w:rPr>
              <w:t>1</w:t>
            </w:r>
          </w:p>
          <w:p>
            <w:pPr>
              <w:spacing w:after="0" w:before="0"/>
            </w:pPr>
            <w:r>
              <w:rPr>
                <w:b w:val="0"/>
                <w:color w:val="D7EAD9"/>
                <w:sz w:val="16"/>
              </w:rPr>
              <w:t>seul numéro pour la commune</w:t>
            </w:r>
          </w:p>
        </w:tc>
        <w:tc>
          <w:tcPr>
            <w:tcW w:w="3419" w:type="dxa"/>
            <w:shd w:val="clear" w:color="auto" w:fill="1F6E44"/>
          </w:tcPr>
          <w:p>
            <w:pPr>
              <w:spacing w:after="0" w:before="0"/>
            </w:pPr>
            <w:r>
              <w:rPr>
                <w:b/>
                <w:color w:val="FFFFFF"/>
                <w:sz w:val="34"/>
              </w:rPr>
              <w:t>4 h</w:t>
            </w:r>
          </w:p>
          <w:p>
            <w:pPr>
              <w:spacing w:after="0" w:before="0"/>
            </w:pPr>
            <w:r>
              <w:rPr>
                <w:b w:val="0"/>
                <w:color w:val="D7EAD9"/>
                <w:sz w:val="16"/>
              </w:rPr>
              <w:t>pour une mise en sécurité</w:t>
            </w:r>
          </w:p>
        </w:tc>
        <w:tc>
          <w:tcPr>
            <w:tcW w:w="3419" w:type="dxa"/>
            <w:shd w:val="clear" w:color="auto" w:fill="1F6E44"/>
          </w:tcPr>
          <w:p>
            <w:pPr>
              <w:spacing w:after="0" w:before="0"/>
            </w:pPr>
            <w:r>
              <w:rPr>
                <w:b/>
                <w:color w:val="FFFFFF"/>
                <w:sz w:val="34"/>
              </w:rPr>
              <w:t>0</w:t>
            </w:r>
          </w:p>
          <w:p>
            <w:pPr>
              <w:spacing w:after="0" w:before="0"/>
            </w:pPr>
            <w:r>
              <w:rPr>
                <w:b w:val="0"/>
                <w:color w:val="D7EAD9"/>
                <w:sz w:val="16"/>
              </w:rPr>
              <w:t>produit phytosanitaire</w:t>
            </w:r>
          </w:p>
        </w:tc>
      </w:tr>
    </w:tbl>
    <w:p>
      <w:pPr>
        <w:spacing w:after="120"/>
      </w:pPr>
      <w:r>
        <w:rPr>
          <w:b w:val="0"/>
          <w:sz w:val="4"/>
        </w:rPr>
      </w:r>
    </w:p>
    <w:p>
      <w:pPr>
        <w:spacing w:after="120"/>
      </w:pPr>
      <w:r>
        <w:rPr>
          <w:b w:val="0"/>
        </w:rPr>
        <w:t>Voici ce que la commune pourra vérifier, chiffre par chiffre, à chaque rapport trimestriel.</w:t>
      </w:r>
    </w:p>
    <w:tbl>
      <w:tblPr>
        <w:tblW w:w="13836" w:type="dxa"/>
        <w:jc w:val="left"/>
        <w:tblBorders>
          <w:top w:val="single" w:sz="4" w:space="0" w:color="CFE0D5"/>
          <w:left w:val="single" w:sz="4" w:space="0" w:color="CFE0D5"/>
          <w:bottom w:val="single" w:sz="4" w:space="0" w:color="CFE0D5"/>
          <w:right w:val="single" w:sz="4" w:space="0" w:color="CFE0D5"/>
          <w:insideH w:val="single" w:sz="4" w:space="0" w:color="CFE0D5"/>
          <w:insideV w:val="single" w:sz="4" w:space="0" w:color="CFE0D5"/>
        </w:tblBorders>
        <w:tblLayout w:type="fixed"/>
        <w:tblCellMar>
          <w:top w:w="90" w:type="dxa"/>
          <w:left w:w="120" w:type="dxa"/>
          <w:bottom w:w="90" w:type="dxa"/>
          <w:right w:w="120" w:type="dxa"/>
        </w:tblCellMar>
        <w:tblLook w:firstColumn="1" w:firstRow="1" w:lastColumn="0" w:lastRow="0" w:noHBand="0" w:noVBand="1" w:val="04A0"/>
      </w:tblPr>
      <w:tblGrid>
        <w:gridCol w:w="3459"/>
        <w:gridCol w:w="3459"/>
        <w:gridCol w:w="3459"/>
        <w:gridCol w:w="3459"/>
      </w:tblGrid>
      <w:tr>
        <w:trPr>
          <w:cantSplit/>
        </w:trPr>
        <w:tc>
          <w:tcPr>
            <w:tcW w:w="3459" w:type="dxa"/>
          </w:tcPr>
          <w:p>
            <w:pPr>
              <w:keepNext/>
              <w:spacing w:after="0" w:before="0"/>
            </w:pPr>
            <w:r>
              <w:rPr>
                <w:b/>
                <w:color w:val="1F6E44"/>
                <w:sz w:val="24"/>
              </w:rPr>
              <w:t>Deux personnes nommées, un seul numéro</w:t>
            </w:r>
          </w:p>
          <w:p>
            <w:pPr>
              <w:keepNext/>
              <w:spacing w:after="0" w:before="0"/>
            </w:pPr>
            <w:r>
              <w:rPr>
                <w:b w:val="0"/>
                <w:color w:val="3D4D45"/>
                <w:sz w:val="17"/>
              </w:rPr>
              <w:t>Une interlocutrice unique joignable de 7 h à 19 h, et son suppléant</w:t>
            </w:r>
          </w:p>
        </w:tc>
        <w:tc>
          <w:tcPr>
            <w:tcW w:w="3459" w:type="dxa"/>
          </w:tcPr>
          <w:p>
            <w:pPr>
              <w:keepNext/>
              <w:spacing w:after="0" w:before="0"/>
            </w:pPr>
            <w:r>
              <w:rPr>
                <w:b/>
                <w:color w:val="1F6E44"/>
                <w:sz w:val="24"/>
              </w:rPr>
              <w:t>95 % au moins</w:t>
            </w:r>
          </w:p>
          <w:p>
            <w:pPr>
              <w:keepNext/>
              <w:spacing w:after="0" w:before="0"/>
            </w:pPr>
            <w:r>
              <w:rPr>
                <w:b w:val="0"/>
                <w:color w:val="3D4D45"/>
                <w:sz w:val="17"/>
              </w:rPr>
              <w:t>Passages tenus dans la semaine planifiée</w:t>
            </w:r>
          </w:p>
        </w:tc>
        <w:tc>
          <w:tcPr>
            <w:tcW w:w="3459" w:type="dxa"/>
          </w:tcPr>
          <w:p>
            <w:pPr>
              <w:keepNext/>
              <w:spacing w:after="0" w:before="0"/>
            </w:pPr>
            <w:r>
              <w:rPr>
                <w:b/>
                <w:color w:val="1F6E44"/>
                <w:sz w:val="24"/>
              </w:rPr>
              <w:t>Sous 4 heures, toute l'année</w:t>
            </w:r>
          </w:p>
          <w:p>
            <w:pPr>
              <w:keepNext/>
              <w:spacing w:after="0" w:before="0"/>
            </w:pPr>
            <w:r>
              <w:rPr>
                <w:b w:val="0"/>
                <w:color w:val="3D4D45"/>
                <w:sz w:val="17"/>
              </w:rPr>
              <w:t>Mise en sécurité sur urgence</w:t>
            </w:r>
          </w:p>
        </w:tc>
        <w:tc>
          <w:tcPr>
            <w:tcW w:w="3459" w:type="dxa"/>
          </w:tcPr>
          <w:p>
            <w:pPr>
              <w:keepNext/>
              <w:spacing w:after="0" w:before="0"/>
            </w:pPr>
            <w:r>
              <w:rPr>
                <w:b/>
                <w:color w:val="1F6E44"/>
                <w:sz w:val="24"/>
              </w:rPr>
              <w:t>Sous 48 heures ouvrées, à nos frais</w:t>
            </w:r>
          </w:p>
          <w:p>
            <w:pPr>
              <w:keepNext/>
              <w:spacing w:after="0" w:before="0"/>
            </w:pPr>
            <w:r>
              <w:rPr>
                <w:b w:val="0"/>
                <w:color w:val="3D4D45"/>
                <w:sz w:val="17"/>
              </w:rPr>
              <w:t>Reprise d'un défaut avéré</w:t>
            </w:r>
          </w:p>
        </w:tc>
      </w:tr>
      <w:tr>
        <w:trPr>
          <w:cantSplit/>
        </w:trPr>
        <w:tc>
          <w:tcPr>
            <w:tcW w:w="3459" w:type="dxa"/>
          </w:tcPr>
          <w:p>
            <w:pPr>
              <w:spacing w:after="0" w:before="0"/>
            </w:pPr>
            <w:r>
              <w:rPr>
                <w:b/>
                <w:color w:val="1F6E44"/>
                <w:sz w:val="24"/>
              </w:rPr>
              <w:t>Avant le 5 du mois suivant, avec photos</w:t>
            </w:r>
          </w:p>
          <w:p>
            <w:pPr>
              <w:spacing w:after="0" w:before="0"/>
            </w:pPr>
            <w:r>
              <w:rPr>
                <w:b w:val="0"/>
                <w:color w:val="3D4D45"/>
                <w:sz w:val="17"/>
              </w:rPr>
              <w:t>Rapport mensuel d'activité</w:t>
            </w:r>
          </w:p>
        </w:tc>
        <w:tc>
          <w:tcPr>
            <w:tcW w:w="3459" w:type="dxa"/>
          </w:tcPr>
          <w:p>
            <w:pPr>
              <w:spacing w:after="0" w:before="0"/>
            </w:pPr>
            <w:r>
              <w:rPr>
                <w:b/>
                <w:color w:val="1F6E44"/>
                <w:sz w:val="24"/>
              </w:rPr>
              <w:t>Aucun</w:t>
            </w:r>
          </w:p>
          <w:p>
            <w:pPr>
              <w:spacing w:after="0" w:before="0"/>
            </w:pPr>
            <w:r>
              <w:rPr>
                <w:b w:val="0"/>
                <w:color w:val="3D4D45"/>
                <w:sz w:val="17"/>
              </w:rPr>
              <w:t>Produits phytosanitaires</w:t>
            </w:r>
          </w:p>
        </w:tc>
        <w:tc>
          <w:tcPr>
            <w:tcW w:w="3459" w:type="dxa"/>
          </w:tcPr>
          <w:p>
            <w:pPr>
              <w:spacing w:after="0" w:before="0"/>
            </w:pPr>
            <w:r>
              <w:rPr>
                <w:b/>
                <w:color w:val="1F6E44"/>
                <w:sz w:val="24"/>
              </w:rPr>
              <w:t>100 %, bordereaux à l'appui</w:t>
            </w:r>
          </w:p>
          <w:p>
            <w:pPr>
              <w:spacing w:after="0" w:before="0"/>
            </w:pPr>
            <w:r>
              <w:rPr>
                <w:b w:val="0"/>
                <w:color w:val="3D4D45"/>
                <w:sz w:val="17"/>
              </w:rPr>
              <w:t>Déchets verts valorisés</w:t>
            </w:r>
          </w:p>
        </w:tc>
        <w:tc>
          <w:tcPr>
            <w:tcW w:w="3459" w:type="dxa"/>
          </w:tcPr>
          <w:p>
            <w:pPr>
              <w:spacing w:after="0" w:before="0"/>
            </w:pPr>
            <w:r>
              <w:rPr>
                <w:b/>
                <w:color w:val="1F6E44"/>
                <w:sz w:val="24"/>
              </w:rPr>
              <w:t>Avant le 1er mars de chaque année</w:t>
            </w:r>
          </w:p>
          <w:p>
            <w:pPr>
              <w:spacing w:after="0" w:before="0"/>
            </w:pPr>
            <w:r>
              <w:rPr>
                <w:b w:val="0"/>
                <w:color w:val="3D4D45"/>
                <w:sz w:val="17"/>
              </w:rPr>
              <w:t>Planning annuel remis</w:t>
            </w:r>
          </w:p>
        </w:tc>
      </w:tr>
    </w:tbl>
    <w:p>
      <w:pPr>
        <w:spacing w:after="120"/>
      </w:pPr>
      <w:r>
        <w:rPr>
          <w:b w:val="0"/>
          <w:sz w:val="4"/>
        </w:rPr>
      </w:r>
    </w:p>
    <w:p>
      <w:pPr>
        <w:pStyle w:val="Heading1"/>
        <w:pageBreakBefore/>
      </w:pPr>
      <w:r>
        <w:t>8. Annexes jointes</w:t>
      </w:r>
    </w:p>
    <w:p>
      <w:pPr>
        <w:pStyle w:val="ListBullet"/>
      </w:pPr>
      <w:r>
        <w:t>CV de la référente, du chef d'équipe et de l'élagueur grimpeur, avec les attestations de formation.</w:t>
      </w:r>
    </w:p>
    <w:p>
      <w:pPr>
        <w:pStyle w:val="ListBullet"/>
      </w:pPr>
      <w:r>
        <w:t>Attestations d'assurance responsabilité civile professionnelle.</w:t>
      </w:r>
    </w:p>
    <w:p>
      <w:pPr>
        <w:pStyle w:val="ListBullet"/>
      </w:pPr>
      <w:r>
        <w:t>Trois attestations de bonne exécution de marchés comparables, délivrées par les maîtres d'ouvrage.</w:t>
      </w:r>
    </w:p>
    <w:p>
      <w:pPr>
        <w:pStyle w:val="ListBullet"/>
      </w:pPr>
      <w:r>
        <w:t>Fiches techniques des tondeuses et des désherbeurs affectés au marché.</w:t>
      </w:r>
    </w:p>
    <w:p>
      <w:pPr>
        <w:pStyle w:val="ListBullet"/>
      </w:pPr>
      <w:r>
        <w:t>Convention avec la plateforme de compostage.</w:t>
      </w:r>
    </w:p>
    <w:p>
      <w:pPr>
        <w:pStyle w:val="ListBullet"/>
      </w:pPr>
      <w:r>
        <w:t>Modèle de rapport mensuel et grille d'autocontrôle.</w:t>
      </w:r>
    </w:p>
    <w:p>
      <w:pPr>
        <w:spacing w:after="120"/>
      </w:pPr>
      <w:r>
        <w:rPr>
          <w:b w:val="0"/>
          <w:color w:val="8B8B8B"/>
          <w:sz w:val="17"/>
        </w:rPr>
        <w:t>Document d'exemple diffusé par PILAOT (pilaot.com). L'entreprise, la commune, les personnes et les chiffres sont inventés. La trame peut être reprise librement, le contenu est à réécrire pour chaque consultation.</w:t>
      </w:r>
    </w:p>
    <w:sectPr w:rsidR="00FC693F" w:rsidRPr="0006063C" w:rsidSect="00034616">
      <w:footerReference w:type="default" r:id="rId9"/>
      <w:pgSz w:w="16838" w:h="11906" w:orient="landscape"/>
      <w:pgMar w:top="850" w:right="1020" w:bottom="850" w:left="10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color w:val="8B8B8B"/>
        <w:sz w:val="16"/>
      </w:rPr>
      <w:t xml:space="preserve">Les Jardins de la Combe, mémoire technique 2026-EV-01, page </w:t>
    </w:r>
    <w:fldSimple w:instr="PAGE">
      <w:r>
        <w:rPr>
          <w:sz w:val="16"/>
          <w:color w:val="8B8B8B"/>
        </w:rPr>
        <w:t>2</w:t>
      </w:r>
    </w:fldSimpl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1F6E44"/>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Calibri" w:hAnsi="Calibri"/>
      <w:b/>
      <w:bCs/>
      <w:color w:val="1A1A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Mémoire technique 2026-EV-01</dc:title>
  <dc:subject>Entretien des espaces verts communaux, lot 1</dc:subject>
  <dc:creator>Les Jardins de la Combe</dc:creator>
  <cp:keywords/>
  <dc:description/>
  <cp:lastModifiedBy>Claire Morel</cp:lastModifiedBy>
  <cp:revision>14</cp:revision>
  <dcterms:created xsi:type="dcterms:W3CDTF">2026-09-04T07:59:41Z</dcterms:created>
  <dcterms:modified xsi:type="dcterms:W3CDTF">2026-09-13T07:59:41Z</dcterms:modified>
  <cp:category/>
  <cp:lastPrinted>2026-09-13T07:59:41Z</cp:lastPrinted>
</cp:coreProperties>
</file>